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E0466" w14:textId="77777777" w:rsidR="005F7B51" w:rsidRDefault="009E4AB8">
      <w:pPr>
        <w:spacing w:after="0" w:line="259" w:lineRule="auto"/>
        <w:ind w:left="9" w:right="0" w:firstLine="0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657114F2" wp14:editId="3E3D7216">
            <wp:extent cx="381000" cy="4572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CEBBD8F" w14:textId="77777777" w:rsidR="005F7B51" w:rsidRDefault="009E4AB8">
      <w:pPr>
        <w:spacing w:after="0" w:line="259" w:lineRule="auto"/>
        <w:ind w:right="50"/>
        <w:jc w:val="center"/>
      </w:pPr>
      <w:r>
        <w:rPr>
          <w:sz w:val="16"/>
        </w:rPr>
        <w:t xml:space="preserve">ADVOCACIA-GERAL DA UNIÃO </w:t>
      </w:r>
    </w:p>
    <w:p w14:paraId="4AD3DE35" w14:textId="77777777" w:rsidR="005F7B51" w:rsidRDefault="009E4AB8">
      <w:pPr>
        <w:spacing w:after="0" w:line="259" w:lineRule="auto"/>
        <w:jc w:val="center"/>
      </w:pPr>
      <w:r>
        <w:rPr>
          <w:sz w:val="16"/>
        </w:rPr>
        <w:t xml:space="preserve">PROCURADORIA-GERAL FEDERAL </w:t>
      </w:r>
    </w:p>
    <w:p w14:paraId="3D006721" w14:textId="77777777" w:rsidR="005F7B51" w:rsidRDefault="009E4AB8">
      <w:pPr>
        <w:spacing w:after="59" w:line="259" w:lineRule="auto"/>
        <w:ind w:left="0" w:right="14" w:firstLine="0"/>
        <w:jc w:val="center"/>
      </w:pPr>
      <w:r>
        <w:rPr>
          <w:sz w:val="16"/>
        </w:rPr>
        <w:t xml:space="preserve"> </w:t>
      </w:r>
    </w:p>
    <w:p w14:paraId="53812897" w14:textId="77777777" w:rsidR="005F7B51" w:rsidRDefault="009E4AB8">
      <w:pPr>
        <w:spacing w:after="0" w:line="259" w:lineRule="auto"/>
        <w:ind w:left="0" w:right="166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CFF0D43" w14:textId="77777777" w:rsidR="005F7B51" w:rsidRDefault="009E4AB8">
      <w:pPr>
        <w:spacing w:after="0" w:line="259" w:lineRule="auto"/>
        <w:ind w:left="0" w:right="49" w:firstLine="0"/>
        <w:jc w:val="center"/>
      </w:pPr>
      <w:proofErr w:type="spellStart"/>
      <w:r>
        <w:rPr>
          <w:b/>
          <w:sz w:val="22"/>
        </w:rPr>
        <w:t>Check-list</w:t>
      </w:r>
      <w:proofErr w:type="spellEnd"/>
      <w:r>
        <w:rPr>
          <w:b/>
          <w:sz w:val="22"/>
        </w:rPr>
        <w:t xml:space="preserve">  </w:t>
      </w:r>
    </w:p>
    <w:p w14:paraId="7FAC8619" w14:textId="77777777" w:rsidR="005F7B51" w:rsidRDefault="009E4AB8">
      <w:pPr>
        <w:spacing w:after="0" w:line="259" w:lineRule="auto"/>
        <w:ind w:right="56"/>
        <w:jc w:val="center"/>
      </w:pPr>
      <w:r>
        <w:rPr>
          <w:b/>
          <w:sz w:val="22"/>
        </w:rPr>
        <w:t xml:space="preserve"> </w:t>
      </w:r>
      <w:r>
        <w:rPr>
          <w:b/>
          <w:sz w:val="24"/>
        </w:rPr>
        <w:t xml:space="preserve">LICENCIAMENTO PARA EXPLORAÇÃO DE PATENTE  </w:t>
      </w:r>
    </w:p>
    <w:p w14:paraId="18A16738" w14:textId="77777777" w:rsidR="005F7B51" w:rsidRDefault="009E4AB8">
      <w:pPr>
        <w:spacing w:after="0" w:line="259" w:lineRule="auto"/>
        <w:ind w:right="50"/>
        <w:jc w:val="center"/>
      </w:pPr>
      <w:r>
        <w:rPr>
          <w:b/>
          <w:sz w:val="24"/>
        </w:rPr>
        <w:t xml:space="preserve">OU DO PEDIDO DE PATENTE </w:t>
      </w:r>
    </w:p>
    <w:p w14:paraId="030185D2" w14:textId="77777777" w:rsidR="005F7B51" w:rsidRDefault="009E4AB8">
      <w:pPr>
        <w:spacing w:after="0" w:line="259" w:lineRule="auto"/>
        <w:ind w:left="4" w:right="0" w:firstLine="0"/>
        <w:jc w:val="center"/>
      </w:pPr>
      <w:r>
        <w:rPr>
          <w:b/>
          <w:sz w:val="24"/>
        </w:rPr>
        <w:t xml:space="preserve"> </w:t>
      </w:r>
    </w:p>
    <w:p w14:paraId="6C777EC9" w14:textId="77777777" w:rsidR="005F7B51" w:rsidRDefault="009E4AB8">
      <w:pPr>
        <w:spacing w:after="0" w:line="259" w:lineRule="auto"/>
        <w:ind w:left="0" w:right="0" w:firstLine="0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14:paraId="3F47D963" w14:textId="77777777" w:rsidR="005F7B51" w:rsidRDefault="009E4AB8">
      <w:pPr>
        <w:spacing w:after="24" w:line="259" w:lineRule="auto"/>
        <w:ind w:left="0" w:right="0" w:firstLine="0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14:paraId="426B78D1" w14:textId="77777777" w:rsidR="005F7B51" w:rsidRDefault="009E4AB8">
      <w:pPr>
        <w:spacing w:after="5"/>
        <w:ind w:left="-5" w:right="33"/>
      </w:pPr>
      <w:r>
        <w:rPr>
          <w:sz w:val="22"/>
        </w:rPr>
        <w:t xml:space="preserve">NUP: _______________________    </w:t>
      </w:r>
    </w:p>
    <w:p w14:paraId="3006B934" w14:textId="77777777" w:rsidR="005F7B51" w:rsidRDefault="009E4AB8">
      <w:pPr>
        <w:spacing w:after="2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CFBBA1D" w14:textId="77777777" w:rsidR="005F7B51" w:rsidRDefault="009E4AB8">
      <w:pPr>
        <w:spacing w:after="27"/>
        <w:ind w:left="-5" w:right="33"/>
      </w:pPr>
      <w:r>
        <w:rPr>
          <w:sz w:val="22"/>
          <w:u w:val="single" w:color="000000"/>
        </w:rPr>
        <w:t>Contrato de Licenciamento para Exploração de Patentes</w:t>
      </w:r>
      <w:r>
        <w:rPr>
          <w:sz w:val="22"/>
        </w:rPr>
        <w:t xml:space="preserve"> é o instrumento jurídico pelo qual o titular de patente (ou depositante do pedido de patente no INPI) outorga à terceiro o direito de uso e exploração da invenção. </w:t>
      </w:r>
    </w:p>
    <w:p w14:paraId="301FA32F" w14:textId="77777777" w:rsidR="005F7B51" w:rsidRDefault="009E4AB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8C401D7" w14:textId="77777777" w:rsidR="005F7B51" w:rsidRDefault="009E4AB8">
      <w:pPr>
        <w:spacing w:after="5"/>
        <w:ind w:left="-5" w:right="33"/>
      </w:pPr>
      <w:r>
        <w:rPr>
          <w:sz w:val="22"/>
          <w:u w:val="single" w:color="000000"/>
        </w:rPr>
        <w:t>Base Normativa</w:t>
      </w:r>
      <w:r>
        <w:rPr>
          <w:sz w:val="22"/>
        </w:rPr>
        <w:t xml:space="preserve">: Artigo 6º e 7º da Lei nº 10.973/04; artigos 11 e 12 do Decreto nº 9.283/2018; Artigos 61, 62 e 63 da Lei n. 9.279/96 (LPI); Instrução Normativa INPI/PR n. 070, de 11 de abril de 2017; e Resolução INPI/PR n. 199, de 07 de julho de 2017. </w:t>
      </w:r>
    </w:p>
    <w:p w14:paraId="22875EB0" w14:textId="77777777" w:rsidR="005F7B51" w:rsidRDefault="009E4AB8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9567" w:type="dxa"/>
        <w:tblInd w:w="6" w:type="dxa"/>
        <w:tblCellMar>
          <w:top w:w="45" w:type="dxa"/>
          <w:left w:w="70" w:type="dxa"/>
          <w:right w:w="25" w:type="dxa"/>
        </w:tblCellMar>
        <w:tblLook w:val="04A0" w:firstRow="1" w:lastRow="0" w:firstColumn="1" w:lastColumn="0" w:noHBand="0" w:noVBand="1"/>
      </w:tblPr>
      <w:tblGrid>
        <w:gridCol w:w="392"/>
        <w:gridCol w:w="8467"/>
        <w:gridCol w:w="708"/>
      </w:tblGrid>
      <w:tr w:rsidR="005F7B51" w14:paraId="3772B146" w14:textId="77777777">
        <w:trPr>
          <w:trHeight w:val="2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47A6" w14:textId="77777777" w:rsidR="005F7B51" w:rsidRDefault="009E4AB8">
            <w:pPr>
              <w:spacing w:after="0" w:line="259" w:lineRule="auto"/>
              <w:ind w:left="16" w:right="0" w:firstLine="0"/>
            </w:pPr>
            <w:r>
              <w:rPr>
                <w:b/>
              </w:rPr>
              <w:t xml:space="preserve">Nº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909B" w14:textId="77777777" w:rsidR="005F7B51" w:rsidRDefault="009E4AB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Documentação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7A53" w14:textId="77777777" w:rsidR="005F7B51" w:rsidRDefault="009E4AB8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 xml:space="preserve">OBS </w:t>
            </w:r>
          </w:p>
        </w:tc>
      </w:tr>
      <w:tr w:rsidR="005F7B51" w14:paraId="331B2095" w14:textId="77777777">
        <w:trPr>
          <w:trHeight w:val="739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46078C37" w14:textId="77777777" w:rsidR="005F7B51" w:rsidRDefault="009E4AB8">
            <w:pPr>
              <w:spacing w:after="0" w:line="259" w:lineRule="auto"/>
              <w:ind w:left="706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A9B0641" w14:textId="77777777" w:rsidR="005F7B51" w:rsidRDefault="009E4AB8">
            <w:pPr>
              <w:spacing w:after="0" w:line="259" w:lineRule="auto"/>
              <w:ind w:left="657" w:right="0" w:firstLine="0"/>
              <w:jc w:val="center"/>
            </w:pPr>
            <w:r>
              <w:rPr>
                <w:b/>
              </w:rPr>
              <w:t xml:space="preserve">DOCUMENTOS PRODUZIDOS PELO ENTE PÚBLICO </w:t>
            </w:r>
          </w:p>
          <w:p w14:paraId="184BB126" w14:textId="77777777" w:rsidR="005F7B51" w:rsidRDefault="009E4AB8">
            <w:pPr>
              <w:spacing w:after="0" w:line="259" w:lineRule="auto"/>
              <w:ind w:left="70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AD7C7DD" w14:textId="77777777" w:rsidR="005F7B51" w:rsidRDefault="005F7B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7B51" w14:paraId="127E1DC3" w14:textId="77777777">
        <w:trPr>
          <w:trHeight w:val="7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CFEB" w14:textId="77777777" w:rsidR="005F7B51" w:rsidRDefault="009E4AB8">
            <w:pPr>
              <w:spacing w:after="0" w:line="259" w:lineRule="auto"/>
              <w:ind w:left="23" w:right="0" w:firstLine="0"/>
              <w:jc w:val="left"/>
            </w:pPr>
            <w:r>
              <w:t xml:space="preserve">01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3167" w14:textId="77777777" w:rsidR="005F7B51" w:rsidRDefault="009E4AB8">
            <w:pPr>
              <w:spacing w:after="0" w:line="242" w:lineRule="auto"/>
              <w:ind w:left="0" w:right="0" w:firstLine="0"/>
            </w:pPr>
            <w:r>
              <w:t xml:space="preserve">Nota/Parecer Técnico da área finalística, que apresente o mérito administrativo, com aprovação da autoridade superior (CONFORME REGULAMENTAÇÃO INTERNA) </w:t>
            </w:r>
          </w:p>
          <w:p w14:paraId="051A1DC1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26B7" w14:textId="77777777" w:rsidR="005F7B51" w:rsidRDefault="009E4AB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5F7B51" w14:paraId="5717AADF" w14:textId="77777777">
        <w:trPr>
          <w:trHeight w:val="52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8F2B" w14:textId="77777777" w:rsidR="005F7B51" w:rsidRDefault="009E4AB8">
            <w:pPr>
              <w:spacing w:after="0" w:line="259" w:lineRule="auto"/>
              <w:ind w:left="23" w:right="0" w:firstLine="0"/>
              <w:jc w:val="left"/>
            </w:pPr>
            <w:r>
              <w:t xml:space="preserve">02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297A" w14:textId="77777777" w:rsidR="005F7B51" w:rsidRDefault="009E4AB8">
            <w:pPr>
              <w:spacing w:after="13" w:line="259" w:lineRule="auto"/>
              <w:ind w:left="0" w:right="0" w:firstLine="0"/>
              <w:jc w:val="left"/>
            </w:pPr>
            <w:r>
              <w:t xml:space="preserve">Justificativa da autoridade competente, em caso de dispensa de licitação. </w:t>
            </w:r>
          </w:p>
          <w:p w14:paraId="69A92AC0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E44A" w14:textId="77777777" w:rsidR="005F7B51" w:rsidRDefault="009E4AB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5F7B51" w14:paraId="068530E5" w14:textId="77777777">
        <w:trPr>
          <w:trHeight w:val="172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0B7F" w14:textId="77777777" w:rsidR="005F7B51" w:rsidRDefault="009E4AB8">
            <w:pPr>
              <w:spacing w:after="0" w:line="259" w:lineRule="auto"/>
              <w:ind w:left="23" w:right="0" w:firstLine="0"/>
              <w:jc w:val="left"/>
            </w:pPr>
            <w:r>
              <w:t xml:space="preserve">03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E2DA" w14:textId="77777777" w:rsidR="005F7B51" w:rsidRDefault="009E4AB8">
            <w:pPr>
              <w:spacing w:after="0" w:line="242" w:lineRule="auto"/>
              <w:ind w:left="0" w:right="46" w:firstLine="0"/>
            </w:pPr>
            <w:r>
              <w:t xml:space="preserve">Extrato da oferta tecnológica no sítio eletrônico oficial da ICT pública, caso haja cláusula de exclusividade; sendo dispensável nos casos de desenvolvimento conjunto com empresa, devendo ser estabelecida em convênio ou contrato a forma de remuneração. </w:t>
            </w:r>
          </w:p>
          <w:p w14:paraId="79F78541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7C01A6E" w14:textId="77777777" w:rsidR="005F7B51" w:rsidRDefault="009E4AB8">
            <w:pPr>
              <w:spacing w:after="0" w:line="242" w:lineRule="auto"/>
              <w:ind w:left="0" w:right="0" w:firstLine="0"/>
            </w:pPr>
            <w:r>
              <w:t xml:space="preserve">*Os contratos de licenciamento sem cláusula de exclusividade ao receptor de tecnologia ou ao licenciado, poderão ser firmados diretamente, na forma do regulamento interno. </w:t>
            </w:r>
          </w:p>
          <w:p w14:paraId="0FC2C5B5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58C4" w14:textId="77777777" w:rsidR="005F7B51" w:rsidRDefault="009E4AB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5F7B51" w14:paraId="465BEA73" w14:textId="77777777">
        <w:trPr>
          <w:trHeight w:val="4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84ED" w14:textId="77777777" w:rsidR="005F7B51" w:rsidRDefault="009E4AB8">
            <w:pPr>
              <w:spacing w:after="0" w:line="259" w:lineRule="auto"/>
              <w:ind w:left="23" w:right="0" w:firstLine="0"/>
              <w:jc w:val="left"/>
            </w:pPr>
            <w:r>
              <w:t xml:space="preserve">04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59BB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t xml:space="preserve">Minuta do Contrato de Licenciamento para Exploração de Patente*   </w:t>
            </w:r>
          </w:p>
          <w:p w14:paraId="6E902868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16F1" w14:textId="77777777" w:rsidR="005F7B51" w:rsidRDefault="009E4AB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5F7B51" w14:paraId="6C596A3D" w14:textId="77777777">
        <w:trPr>
          <w:trHeight w:val="9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21E2" w14:textId="77777777" w:rsidR="005F7B51" w:rsidRDefault="009E4AB8">
            <w:pPr>
              <w:spacing w:after="0" w:line="259" w:lineRule="auto"/>
              <w:ind w:left="23" w:right="0" w:firstLine="0"/>
              <w:jc w:val="left"/>
            </w:pPr>
            <w:r>
              <w:t xml:space="preserve">05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A85B" w14:textId="77777777" w:rsidR="005F7B51" w:rsidRDefault="009E4AB8">
            <w:pPr>
              <w:spacing w:after="0" w:line="242" w:lineRule="auto"/>
              <w:ind w:left="0" w:right="44" w:firstLine="0"/>
            </w:pPr>
            <w:r>
              <w:t xml:space="preserve">Caso haja alteração da minuta-padrão disponibilizada pela Procuradoria Federal, a ICT deverá apontar na minuta encaminhada para análise quais itens foram inseridos, modificados ou excluídos e apresentar as justificativas na nota técnica. </w:t>
            </w:r>
          </w:p>
          <w:p w14:paraId="1D9568F4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0D78" w14:textId="77777777" w:rsidR="005F7B51" w:rsidRDefault="009E4AB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5F7B51" w14:paraId="59AC6A28" w14:textId="77777777">
        <w:trPr>
          <w:trHeight w:val="740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3D4DA876" w14:textId="77777777" w:rsidR="005F7B51" w:rsidRDefault="009E4AB8">
            <w:pPr>
              <w:spacing w:after="0" w:line="259" w:lineRule="auto"/>
              <w:ind w:left="706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7448BE9" w14:textId="77777777" w:rsidR="005F7B51" w:rsidRDefault="009E4AB8">
            <w:pPr>
              <w:spacing w:after="0" w:line="259" w:lineRule="auto"/>
              <w:ind w:left="1991" w:right="0" w:firstLine="0"/>
              <w:jc w:val="left"/>
            </w:pPr>
            <w:r>
              <w:rPr>
                <w:b/>
              </w:rPr>
              <w:t xml:space="preserve">DOCUMENTOS A SEREM OBTIDOS JUNTO AO PARCEIRO PRIVADO </w:t>
            </w:r>
          </w:p>
          <w:p w14:paraId="4BB849B4" w14:textId="77777777" w:rsidR="005F7B51" w:rsidRDefault="009E4AB8">
            <w:pPr>
              <w:spacing w:after="0" w:line="259" w:lineRule="auto"/>
              <w:ind w:left="70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7F052FB" w14:textId="77777777" w:rsidR="005F7B51" w:rsidRDefault="005F7B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7B51" w14:paraId="661856A0" w14:textId="77777777">
        <w:trPr>
          <w:trHeight w:val="98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6DDA" w14:textId="77777777" w:rsidR="005F7B51" w:rsidRDefault="009E4AB8">
            <w:pPr>
              <w:spacing w:after="0" w:line="259" w:lineRule="auto"/>
              <w:ind w:left="23" w:right="0" w:firstLine="0"/>
              <w:jc w:val="left"/>
            </w:pPr>
            <w:r>
              <w:t xml:space="preserve">06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1E90" w14:textId="77777777" w:rsidR="005F7B51" w:rsidRDefault="009E4AB8">
            <w:pPr>
              <w:spacing w:after="2" w:line="239" w:lineRule="auto"/>
              <w:ind w:left="0" w:right="0" w:firstLine="0"/>
            </w:pPr>
            <w:r>
              <w:t xml:space="preserve">Documento social da entidade parceira – documento idôneo (ato constitutivo, estatuto ou contrato social em vigor) </w:t>
            </w:r>
          </w:p>
          <w:p w14:paraId="1BF1300A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ECCAC2E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0B32" w14:textId="77777777" w:rsidR="005F7B51" w:rsidRDefault="009E4AB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5F7B51" w14:paraId="3B77EE66" w14:textId="77777777">
        <w:trPr>
          <w:trHeight w:val="98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33AE" w14:textId="77777777" w:rsidR="005F7B51" w:rsidRDefault="009E4AB8">
            <w:pPr>
              <w:spacing w:after="0" w:line="259" w:lineRule="auto"/>
              <w:ind w:left="23" w:right="0" w:firstLine="0"/>
              <w:jc w:val="left"/>
            </w:pPr>
            <w:r>
              <w:lastRenderedPageBreak/>
              <w:t xml:space="preserve">07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8835" w14:textId="77777777" w:rsidR="005F7B51" w:rsidRDefault="009E4AB8">
            <w:pPr>
              <w:spacing w:after="1" w:line="240" w:lineRule="auto"/>
              <w:ind w:left="0" w:right="47" w:firstLine="0"/>
            </w:pPr>
            <w:r>
              <w:t xml:space="preserve">Cópia dos documentos do Responsável Legal pela Entidade – pessoa que irá assinar o Contrato (RG, CPF e Comprovante de Residência + Ata de Nomeação/Procuração, Termo de Posse ou documento que demonstre a legitimidade para assinar o Contrato) </w:t>
            </w:r>
          </w:p>
          <w:p w14:paraId="09F5259C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88AC" w14:textId="77777777" w:rsidR="005F7B51" w:rsidRDefault="009E4AB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5F7B51" w14:paraId="76418861" w14:textId="77777777">
        <w:trPr>
          <w:trHeight w:val="5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9693" w14:textId="77777777" w:rsidR="005F7B51" w:rsidRDefault="009E4AB8">
            <w:pPr>
              <w:spacing w:after="0" w:line="259" w:lineRule="auto"/>
              <w:ind w:left="23" w:right="0" w:firstLine="0"/>
              <w:jc w:val="left"/>
            </w:pPr>
            <w:r>
              <w:t xml:space="preserve">08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3EDF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t xml:space="preserve">Cópia dos documentos das Testemunhas – RG, CPF e Comprovante de Residência  </w:t>
            </w:r>
          </w:p>
          <w:p w14:paraId="114AD712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80DD" w14:textId="77777777" w:rsidR="005F7B51" w:rsidRDefault="009E4AB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5F7B51" w14:paraId="23B939CA" w14:textId="77777777">
        <w:trPr>
          <w:trHeight w:val="25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F93C" w14:textId="77777777" w:rsidR="005F7B51" w:rsidRDefault="009E4AB8">
            <w:pPr>
              <w:spacing w:after="0" w:line="259" w:lineRule="auto"/>
              <w:ind w:left="23" w:right="0" w:firstLine="0"/>
              <w:jc w:val="left"/>
            </w:pPr>
            <w:r>
              <w:t xml:space="preserve">09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4059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t xml:space="preserve">Comprovante de inscrição no Cadastro Nacional da Pessoa Jurídica - CNPJ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7019" w14:textId="77777777" w:rsidR="005F7B51" w:rsidRDefault="009E4AB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14:paraId="13EAB188" w14:textId="77777777" w:rsidR="005F7B51" w:rsidRDefault="009E4AB8">
      <w:pPr>
        <w:spacing w:after="0" w:line="259" w:lineRule="auto"/>
        <w:ind w:left="9" w:right="0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564E9E97" wp14:editId="2126F693">
            <wp:extent cx="381000" cy="457200"/>
            <wp:effectExtent l="0" t="0" r="0" b="0"/>
            <wp:docPr id="381" name="Picture 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DA97C42" w14:textId="77777777" w:rsidR="005F7B51" w:rsidRDefault="009E4AB8">
      <w:pPr>
        <w:spacing w:after="0" w:line="259" w:lineRule="auto"/>
        <w:ind w:right="50"/>
        <w:jc w:val="center"/>
      </w:pPr>
      <w:r>
        <w:rPr>
          <w:sz w:val="16"/>
        </w:rPr>
        <w:t xml:space="preserve">ADVOCACIA-GERAL DA UNIÃO </w:t>
      </w:r>
    </w:p>
    <w:p w14:paraId="5A10BF40" w14:textId="77777777" w:rsidR="005F7B51" w:rsidRDefault="009E4AB8">
      <w:pPr>
        <w:spacing w:after="0" w:line="259" w:lineRule="auto"/>
        <w:jc w:val="center"/>
      </w:pPr>
      <w:r>
        <w:rPr>
          <w:sz w:val="16"/>
        </w:rPr>
        <w:t xml:space="preserve">PROCURADORIA-GERAL FEDERAL </w:t>
      </w:r>
    </w:p>
    <w:p w14:paraId="4F85DAD5" w14:textId="77777777" w:rsidR="005F7B51" w:rsidRDefault="009E4AB8">
      <w:pPr>
        <w:spacing w:after="0" w:line="259" w:lineRule="auto"/>
        <w:ind w:left="0" w:right="14" w:firstLine="0"/>
        <w:jc w:val="center"/>
      </w:pPr>
      <w:r>
        <w:rPr>
          <w:sz w:val="16"/>
        </w:rPr>
        <w:t xml:space="preserve"> </w:t>
      </w:r>
    </w:p>
    <w:tbl>
      <w:tblPr>
        <w:tblStyle w:val="TableGrid"/>
        <w:tblW w:w="9567" w:type="dxa"/>
        <w:tblInd w:w="6" w:type="dxa"/>
        <w:tblCellMar>
          <w:top w:w="13" w:type="dxa"/>
          <w:left w:w="68" w:type="dxa"/>
          <w:right w:w="26" w:type="dxa"/>
        </w:tblCellMar>
        <w:tblLook w:val="04A0" w:firstRow="1" w:lastRow="0" w:firstColumn="1" w:lastColumn="0" w:noHBand="0" w:noVBand="1"/>
      </w:tblPr>
      <w:tblGrid>
        <w:gridCol w:w="392"/>
        <w:gridCol w:w="8466"/>
        <w:gridCol w:w="709"/>
      </w:tblGrid>
      <w:tr w:rsidR="005F7B51" w14:paraId="6FD76DAF" w14:textId="77777777">
        <w:trPr>
          <w:trHeight w:val="25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FC63" w14:textId="77777777" w:rsidR="005F7B51" w:rsidRDefault="005F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4819" w14:textId="77777777" w:rsidR="005F7B51" w:rsidRDefault="009E4AB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8A4B" w14:textId="77777777" w:rsidR="005F7B51" w:rsidRDefault="005F7B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7B51" w14:paraId="6AD49643" w14:textId="77777777">
        <w:trPr>
          <w:trHeight w:val="7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B7F4" w14:textId="77777777" w:rsidR="005F7B51" w:rsidRDefault="009E4AB8">
            <w:pPr>
              <w:spacing w:after="0" w:line="259" w:lineRule="auto"/>
              <w:ind w:left="24" w:right="0" w:firstLine="0"/>
              <w:jc w:val="left"/>
            </w:pPr>
            <w:r>
              <w:t xml:space="preserve">10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DC56" w14:textId="77777777" w:rsidR="005F7B51" w:rsidRDefault="009E4AB8">
            <w:pPr>
              <w:spacing w:after="2" w:line="239" w:lineRule="auto"/>
              <w:ind w:left="1" w:right="0" w:firstLine="0"/>
            </w:pPr>
            <w:r>
              <w:t xml:space="preserve">Declaração de que no quadro social da entidade não há integrante que tenha Conflito de Interesse, nos termos da Lei nº 12.813/13 </w:t>
            </w:r>
          </w:p>
          <w:p w14:paraId="38A9C122" w14:textId="77777777" w:rsidR="005F7B51" w:rsidRDefault="009E4AB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12C9" w14:textId="77777777" w:rsidR="005F7B51" w:rsidRDefault="009E4AB8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5F7B51" w14:paraId="52C3158A" w14:textId="77777777">
        <w:trPr>
          <w:trHeight w:val="74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8218" w14:textId="77777777" w:rsidR="005F7B51" w:rsidRDefault="009E4AB8">
            <w:pPr>
              <w:spacing w:after="0" w:line="259" w:lineRule="auto"/>
              <w:ind w:left="24" w:right="0" w:firstLine="0"/>
              <w:jc w:val="left"/>
            </w:pPr>
            <w:r>
              <w:t xml:space="preserve">11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D95E" w14:textId="77777777" w:rsidR="005F7B51" w:rsidRDefault="009E4AB8">
            <w:pPr>
              <w:spacing w:after="0" w:line="242" w:lineRule="auto"/>
              <w:ind w:left="1" w:right="0" w:firstLine="0"/>
            </w:pPr>
            <w:r>
              <w:t xml:space="preserve">Cópia de documento que comprove que a entidade funciona no endereço por ela declarado, como conta de consumo ou contrato de locação </w:t>
            </w:r>
          </w:p>
          <w:p w14:paraId="741BAE5B" w14:textId="77777777" w:rsidR="005F7B51" w:rsidRDefault="009E4AB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D6A3" w14:textId="77777777" w:rsidR="005F7B51" w:rsidRDefault="009E4AB8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5F7B51" w14:paraId="538D264E" w14:textId="77777777">
        <w:trPr>
          <w:trHeight w:val="742"/>
        </w:trPr>
        <w:tc>
          <w:tcPr>
            <w:tcW w:w="9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11E1F4F" w14:textId="77777777" w:rsidR="005F7B51" w:rsidRDefault="009E4AB8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BA3DAD0" w14:textId="77777777" w:rsidR="005F7B51" w:rsidRDefault="009E4AB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DOCUMENTOS A SEREM OBTIDOS JUNTO À FUNDAÇÃO DE APOIO </w:t>
            </w:r>
          </w:p>
          <w:p w14:paraId="780E317B" w14:textId="77777777" w:rsidR="005F7B51" w:rsidRDefault="009E4AB8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F7B51" w14:paraId="59F6AC78" w14:textId="77777777">
        <w:trPr>
          <w:trHeight w:val="49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6A75" w14:textId="77777777" w:rsidR="005F7B51" w:rsidRDefault="009E4AB8">
            <w:pPr>
              <w:spacing w:after="0" w:line="259" w:lineRule="auto"/>
              <w:ind w:left="24" w:right="0" w:firstLine="0"/>
              <w:jc w:val="left"/>
            </w:pPr>
            <w:r>
              <w:t xml:space="preserve">12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E877" w14:textId="77777777" w:rsidR="005F7B51" w:rsidRDefault="009E4AB8">
            <w:pPr>
              <w:spacing w:after="0" w:line="259" w:lineRule="auto"/>
              <w:ind w:left="1" w:right="0" w:firstLine="0"/>
              <w:jc w:val="left"/>
            </w:pPr>
            <w:r>
              <w:t xml:space="preserve">Credenciamento junto ao MEC e MCTIC </w:t>
            </w:r>
          </w:p>
          <w:p w14:paraId="073DEE88" w14:textId="77777777" w:rsidR="005F7B51" w:rsidRDefault="009E4AB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8DF4" w14:textId="77777777" w:rsidR="005F7B51" w:rsidRDefault="009E4AB8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5F7B51" w14:paraId="15E9D605" w14:textId="77777777">
        <w:trPr>
          <w:trHeight w:val="7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67E9" w14:textId="77777777" w:rsidR="005F7B51" w:rsidRDefault="009E4AB8">
            <w:pPr>
              <w:spacing w:after="0" w:line="259" w:lineRule="auto"/>
              <w:ind w:left="24" w:right="0" w:firstLine="0"/>
              <w:jc w:val="left"/>
            </w:pPr>
            <w:r>
              <w:t xml:space="preserve">13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3A33" w14:textId="77777777" w:rsidR="005F7B51" w:rsidRDefault="009E4AB8">
            <w:pPr>
              <w:spacing w:after="0" w:line="242" w:lineRule="auto"/>
              <w:ind w:left="1" w:right="0" w:firstLine="0"/>
            </w:pPr>
            <w:r>
              <w:t xml:space="preserve">Estatuto social da Fundação de Apoio, comprovando finalidade não lucrativa e assegurando que os membros dos seus conselhos não são remunerados pelo exercício de suas funções </w:t>
            </w:r>
          </w:p>
          <w:p w14:paraId="4423873A" w14:textId="77777777" w:rsidR="005F7B51" w:rsidRDefault="009E4AB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879A" w14:textId="77777777" w:rsidR="005F7B51" w:rsidRDefault="009E4AB8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5F7B51" w14:paraId="61EF9E7F" w14:textId="77777777">
        <w:trPr>
          <w:trHeight w:val="7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44B3" w14:textId="77777777" w:rsidR="005F7B51" w:rsidRDefault="009E4AB8">
            <w:pPr>
              <w:spacing w:after="0" w:line="259" w:lineRule="auto"/>
              <w:ind w:left="24" w:right="0" w:firstLine="0"/>
              <w:jc w:val="left"/>
            </w:pPr>
            <w:r>
              <w:t xml:space="preserve">14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5A6B" w14:textId="77777777" w:rsidR="005F7B51" w:rsidRDefault="009E4AB8">
            <w:pPr>
              <w:spacing w:after="0" w:line="242" w:lineRule="auto"/>
              <w:ind w:left="1" w:right="0" w:firstLine="0"/>
            </w:pPr>
            <w:r>
              <w:t xml:space="preserve">Demonstrações contábeis do último exercício fiscal, atestando sua regularidade financeira e patrimonial, acompanhadas de parecer de auditoria independente. </w:t>
            </w:r>
          </w:p>
          <w:p w14:paraId="0D75C172" w14:textId="77777777" w:rsidR="005F7B51" w:rsidRDefault="009E4AB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EE94" w14:textId="77777777" w:rsidR="005F7B51" w:rsidRDefault="009E4AB8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5F7B51" w14:paraId="57497C2A" w14:textId="77777777">
        <w:trPr>
          <w:trHeight w:val="98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5C5B" w14:textId="77777777" w:rsidR="005F7B51" w:rsidRDefault="009E4AB8">
            <w:pPr>
              <w:spacing w:after="0" w:line="259" w:lineRule="auto"/>
              <w:ind w:left="24" w:right="0" w:firstLine="0"/>
              <w:jc w:val="left"/>
            </w:pPr>
            <w:r>
              <w:t xml:space="preserve">15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F050" w14:textId="77777777" w:rsidR="005F7B51" w:rsidRDefault="009E4AB8">
            <w:pPr>
              <w:spacing w:after="1" w:line="240" w:lineRule="auto"/>
              <w:ind w:left="1" w:right="50" w:firstLine="0"/>
            </w:pPr>
            <w:r>
              <w:t xml:space="preserve">Avaliação de desempenho, aprovada pelo órgão colegiado superior da instituição apoiada, baseada em indicadores e parâmetros objetivos, demonstrando os ganhos de eficiência obtidos na gestão de projetos realizados com a colaboração das fundações de apoio </w:t>
            </w:r>
          </w:p>
          <w:p w14:paraId="2927246D" w14:textId="77777777" w:rsidR="005F7B51" w:rsidRDefault="009E4AB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2AA2" w14:textId="77777777" w:rsidR="005F7B51" w:rsidRDefault="009E4AB8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5F7B51" w14:paraId="18E359AD" w14:textId="77777777">
        <w:trPr>
          <w:trHeight w:val="283"/>
        </w:trPr>
        <w:tc>
          <w:tcPr>
            <w:tcW w:w="9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92D4601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4F3F5FF" w14:textId="77777777" w:rsidR="005F7B51" w:rsidRDefault="009E4AB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E3121A8" w14:textId="77777777" w:rsidR="005F7B51" w:rsidRDefault="009E4AB8">
      <w:pPr>
        <w:ind w:left="-5" w:right="42"/>
      </w:pPr>
      <w:r>
        <w:t xml:space="preserve">OBS 1: CABE ÀS ÁREAS COMPETENTES OBSERVAR SE, ALÉM DOS DOCUMENTOS ACIMA LISTADOS, providenciar OUTROS NECESSÁRIOS Á INSTRUÇÃO PROCESSUAL. (Esses documentos dependem de cada caso e da regulamentação interna da instituição).  </w:t>
      </w:r>
    </w:p>
    <w:p w14:paraId="3DE52B0F" w14:textId="77777777" w:rsidR="005F7B51" w:rsidRDefault="009E4AB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BB1B033" w14:textId="77777777" w:rsidR="005F7B51" w:rsidRDefault="009E4AB8">
      <w:pPr>
        <w:ind w:left="-5" w:right="42"/>
      </w:pPr>
      <w:r>
        <w:t xml:space="preserve">OBS 2: A AUSÊNCIA DE QUALQUER DOS DOCUMENTOS LISTADOS NO CHECK-LIST DEVERÁ SER JUSTIFICADA PELA DIRETORIA COMPETENTE. </w:t>
      </w:r>
    </w:p>
    <w:p w14:paraId="0AC14E87" w14:textId="77777777" w:rsidR="005F7B51" w:rsidRDefault="009E4AB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4EE34C9" w14:textId="77777777" w:rsidR="005F7B51" w:rsidRDefault="009E4AB8">
      <w:pPr>
        <w:ind w:left="-5" w:right="42"/>
      </w:pPr>
      <w:r>
        <w:t>OBS 3: SE ALGUMA DAS PARTES CONTRATANTES RESIDIR NO EXTERIOR SERÁ NECESSÁRIO CONSTITUIR PROCURADOR NO BRASIL COM PODERES PARA REPRESENTÁ-LA JUDICIAL E ADMINISTRATIVAMENTE, INCLUSIVE PARA RECEBER CITAÇÕES</w:t>
      </w:r>
      <w:r>
        <w:rPr>
          <w:rFonts w:ascii="Arial" w:eastAsia="Arial" w:hAnsi="Arial" w:cs="Arial"/>
          <w:color w:val="343843"/>
          <w:sz w:val="21"/>
        </w:rPr>
        <w:t xml:space="preserve">. </w:t>
      </w:r>
    </w:p>
    <w:p w14:paraId="316BCF26" w14:textId="77777777" w:rsidR="005F7B51" w:rsidRDefault="009E4AB8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color w:val="343843"/>
          <w:sz w:val="21"/>
        </w:rPr>
        <w:t xml:space="preserve"> </w:t>
      </w:r>
    </w:p>
    <w:p w14:paraId="0FF6AD43" w14:textId="77777777" w:rsidR="005F7B51" w:rsidRDefault="009E4AB8">
      <w:pPr>
        <w:ind w:left="-5" w:right="42"/>
      </w:pPr>
      <w:r>
        <w:t xml:space="preserve">OBS 4: O CONTRATO DE LICENÇA SOMENTE PRODUZIRÁ EFEITOS EM RELAÇÃO A TERCEIROS SE AVERBADO NO INPI, SENDO DISPENSÁVEL PARA EFEITO DE VALIDADE DE PROVA DE USO, O CONTRATO DE LICENÇA NÃO PRECISARÁ ESTAR AVERBADO NO INPI. </w:t>
      </w:r>
    </w:p>
    <w:p w14:paraId="0561AF9F" w14:textId="77777777" w:rsidR="005F7B51" w:rsidRDefault="009E4AB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F9B16CB" w14:textId="77777777" w:rsidR="005F7B51" w:rsidRDefault="009E4AB8">
      <w:pPr>
        <w:ind w:left="-5" w:right="42"/>
      </w:pPr>
      <w:r>
        <w:t xml:space="preserve">OBS 5: A AVERBAÇÃO DO CONTRATO DE LICENÇA TAMBÉM LEGITIMA AS REMESSAS DE DIVISAS AO EXTERIOR, </w:t>
      </w:r>
    </w:p>
    <w:p w14:paraId="4BC62DC8" w14:textId="77777777" w:rsidR="005F7B51" w:rsidRDefault="009E4AB8">
      <w:pPr>
        <w:ind w:left="-5" w:right="42"/>
      </w:pPr>
      <w:r>
        <w:t xml:space="preserve">COMO PAGAMENTO PELA TECNOLOGIA NEGOCIADA; E PERMITE A DEDUTIBILIDADE FISCAL, QUANDO FOR O CASO, PARA A EMPRESA RECEPTORA DA TECNOLOGIA DAS </w:t>
      </w:r>
    </w:p>
    <w:p w14:paraId="0CD728CD" w14:textId="77777777" w:rsidR="005F7B51" w:rsidRDefault="009E4AB8">
      <w:pPr>
        <w:tabs>
          <w:tab w:val="center" w:pos="2026"/>
          <w:tab w:val="center" w:pos="2842"/>
          <w:tab w:val="center" w:pos="3674"/>
          <w:tab w:val="center" w:pos="4560"/>
          <w:tab w:val="center" w:pos="5590"/>
          <w:tab w:val="center" w:pos="6554"/>
          <w:tab w:val="center" w:pos="7602"/>
          <w:tab w:val="right" w:pos="9407"/>
        </w:tabs>
        <w:ind w:left="-15" w:right="0" w:firstLine="0"/>
        <w:jc w:val="left"/>
      </w:pPr>
      <w:r>
        <w:t xml:space="preserve">IMPORTÂNCIAS </w:t>
      </w:r>
      <w:r>
        <w:tab/>
        <w:t xml:space="preserve">PAGAS </w:t>
      </w:r>
      <w:r>
        <w:tab/>
        <w:t xml:space="preserve">A </w:t>
      </w:r>
      <w:r>
        <w:tab/>
        <w:t xml:space="preserve">TÍTULO </w:t>
      </w:r>
      <w:r>
        <w:tab/>
        <w:t xml:space="preserve">DE </w:t>
      </w:r>
      <w:r>
        <w:tab/>
        <w:t xml:space="preserve">ROYALTIES </w:t>
      </w:r>
      <w:r>
        <w:tab/>
        <w:t xml:space="preserve">E </w:t>
      </w:r>
      <w:r>
        <w:tab/>
        <w:t xml:space="preserve">ASSISTÊNCIA </w:t>
      </w:r>
      <w:r>
        <w:tab/>
        <w:t xml:space="preserve">TÉCNICA. </w:t>
      </w:r>
    </w:p>
    <w:p w14:paraId="3544FD77" w14:textId="77777777" w:rsidR="005F7B51" w:rsidRDefault="009E4AB8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32BC9287" w14:textId="77777777" w:rsidR="005F7B51" w:rsidRDefault="009E4AB8">
      <w:pPr>
        <w:ind w:left="-5" w:right="42"/>
      </w:pPr>
      <w:r>
        <w:t xml:space="preserve">OBS 6: CASO A ICT DECIDA PELA AVERBAÇÃO DO CONTRATO, DEVERÁ SEGUIR AS DIRETRIZES INDICADAS PELO INPI NA RESOLUÇÃO INPI/PR Nº 199, DE 7 DE JULHO DE 2017. </w:t>
      </w:r>
    </w:p>
    <w:p w14:paraId="074E05C9" w14:textId="77777777" w:rsidR="005F7B51" w:rsidRDefault="009E4AB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40A119" w14:textId="77777777" w:rsidR="005F7B51" w:rsidRDefault="009E4AB8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F7B51">
      <w:pgSz w:w="11906" w:h="16841"/>
      <w:pgMar w:top="708" w:right="1081" w:bottom="1241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51"/>
    <w:rsid w:val="005F7B51"/>
    <w:rsid w:val="009E4AB8"/>
    <w:rsid w:val="00B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5D2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10" w:right="51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57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7C"/>
    <w:rPr>
      <w:rFonts w:ascii="Lucida Grande" w:eastAsia="Calibri" w:hAnsi="Lucida Grande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10" w:right="51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57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7C"/>
    <w:rPr>
      <w:rFonts w:ascii="Lucida Grande" w:eastAsia="Calibri" w:hAnsi="Lucida Grande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3962</Characters>
  <Application>Microsoft Macintosh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AZIN</dc:creator>
  <cp:keywords/>
  <cp:lastModifiedBy>CNPq CNPq</cp:lastModifiedBy>
  <cp:revision>2</cp:revision>
  <dcterms:created xsi:type="dcterms:W3CDTF">2020-09-21T20:53:00Z</dcterms:created>
  <dcterms:modified xsi:type="dcterms:W3CDTF">2020-09-21T20:53:00Z</dcterms:modified>
</cp:coreProperties>
</file>