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52768" w14:textId="77777777" w:rsidR="009A4CAD" w:rsidRDefault="00996CA9">
      <w:pPr>
        <w:spacing w:after="31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t xml:space="preserve"> </w:t>
      </w:r>
    </w:p>
    <w:p w14:paraId="5315B5AC" w14:textId="77777777" w:rsidR="009A4CAD" w:rsidRDefault="00996CA9">
      <w:pPr>
        <w:spacing w:after="0"/>
        <w:ind w:right="63"/>
        <w:jc w:val="center"/>
      </w:pPr>
      <w:proofErr w:type="spellStart"/>
      <w:r>
        <w:rPr>
          <w:rFonts w:ascii="Malgun Gothic" w:eastAsia="Malgun Gothic" w:hAnsi="Malgun Gothic" w:cs="Malgun Gothic"/>
          <w:b/>
        </w:rPr>
        <w:t>Check-list</w:t>
      </w:r>
      <w:proofErr w:type="spellEnd"/>
      <w:r>
        <w:rPr>
          <w:rFonts w:ascii="Malgun Gothic" w:eastAsia="Malgun Gothic" w:hAnsi="Malgun Gothic" w:cs="Malgun Gothic"/>
          <w:b/>
        </w:rPr>
        <w:t xml:space="preserve">  </w:t>
      </w:r>
    </w:p>
    <w:p w14:paraId="02E75FD4" w14:textId="77777777" w:rsidR="009A4CAD" w:rsidRDefault="00996CA9">
      <w:pPr>
        <w:spacing w:after="0"/>
        <w:ind w:left="11"/>
        <w:jc w:val="center"/>
      </w:pPr>
      <w:r>
        <w:rPr>
          <w:rFonts w:ascii="Malgun Gothic" w:eastAsia="Malgun Gothic" w:hAnsi="Malgun Gothic" w:cs="Malgun Gothic"/>
          <w:b/>
        </w:rPr>
        <w:t xml:space="preserve"> </w:t>
      </w:r>
    </w:p>
    <w:p w14:paraId="0154016A" w14:textId="77777777" w:rsidR="009A4CAD" w:rsidRDefault="00996CA9">
      <w:pPr>
        <w:pStyle w:val="Heading1"/>
      </w:pPr>
      <w:r>
        <w:t xml:space="preserve">CONTRATO DE CESSÃO DE DIREITOS SOBRE PATENTE </w:t>
      </w:r>
    </w:p>
    <w:p w14:paraId="0EC6F83C" w14:textId="77777777" w:rsidR="009A4CAD" w:rsidRDefault="00996CA9">
      <w:pPr>
        <w:spacing w:after="0"/>
        <w:ind w:right="69"/>
        <w:jc w:val="center"/>
      </w:pPr>
      <w:r>
        <w:rPr>
          <w:rFonts w:ascii="Malgun Gothic" w:eastAsia="Malgun Gothic" w:hAnsi="Malgun Gothic" w:cs="Malgun Gothic"/>
          <w:b/>
          <w:sz w:val="20"/>
        </w:rPr>
        <w:t xml:space="preserve">(ICT e instituição privada ou pública, com a interveniência de Fundação de Apoio) </w:t>
      </w:r>
    </w:p>
    <w:p w14:paraId="022DCD2B" w14:textId="77777777" w:rsidR="009A4CAD" w:rsidRDefault="00996CA9">
      <w:pPr>
        <w:spacing w:after="0"/>
        <w:ind w:left="2"/>
      </w:pPr>
      <w:r>
        <w:rPr>
          <w:rFonts w:ascii="Malgun Gothic" w:eastAsia="Malgun Gothic" w:hAnsi="Malgun Gothic" w:cs="Malgun Gothic"/>
          <w:sz w:val="18"/>
        </w:rPr>
        <w:t xml:space="preserve"> </w:t>
      </w:r>
      <w:r>
        <w:rPr>
          <w:rFonts w:ascii="Malgun Gothic" w:eastAsia="Malgun Gothic" w:hAnsi="Malgun Gothic" w:cs="Malgun Gothic"/>
          <w:sz w:val="18"/>
        </w:rPr>
        <w:tab/>
        <w:t xml:space="preserve"> </w:t>
      </w:r>
    </w:p>
    <w:p w14:paraId="322493E4" w14:textId="77777777" w:rsidR="009A4CAD" w:rsidRDefault="00996CA9">
      <w:pPr>
        <w:spacing w:after="0"/>
        <w:jc w:val="right"/>
      </w:pPr>
      <w:r>
        <w:rPr>
          <w:rFonts w:ascii="Malgun Gothic" w:eastAsia="Malgun Gothic" w:hAnsi="Malgun Gothic" w:cs="Malgun Gothic"/>
          <w:sz w:val="18"/>
        </w:rPr>
        <w:t xml:space="preserve"> </w:t>
      </w:r>
    </w:p>
    <w:p w14:paraId="404A5061" w14:textId="77777777" w:rsidR="009A4CAD" w:rsidRDefault="00996CA9">
      <w:pPr>
        <w:pStyle w:val="Heading2"/>
      </w:pPr>
      <w:r>
        <w:t xml:space="preserve">NUP: _______________________ </w:t>
      </w:r>
    </w:p>
    <w:p w14:paraId="7DFA5EE1" w14:textId="77777777" w:rsidR="009A4CAD" w:rsidRDefault="00996CA9">
      <w:pPr>
        <w:spacing w:after="0"/>
      </w:pPr>
      <w:r>
        <w:rPr>
          <w:rFonts w:ascii="Malgun Gothic" w:eastAsia="Malgun Gothic" w:hAnsi="Malgun Gothic" w:cs="Malgun Gothic"/>
          <w:sz w:val="18"/>
        </w:rPr>
        <w:t xml:space="preserve"> </w:t>
      </w:r>
    </w:p>
    <w:p w14:paraId="0916EAC2" w14:textId="77777777" w:rsidR="009A4CAD" w:rsidRDefault="00996CA9">
      <w:pPr>
        <w:spacing w:after="4" w:line="250" w:lineRule="auto"/>
        <w:ind w:left="-5" w:right="52" w:hanging="10"/>
        <w:jc w:val="both"/>
      </w:pPr>
      <w:r>
        <w:rPr>
          <w:rFonts w:ascii="Malgun Gothic" w:eastAsia="Malgun Gothic" w:hAnsi="Malgun Gothic" w:cs="Malgun Gothic"/>
          <w:sz w:val="20"/>
          <w:u w:val="single" w:color="000000"/>
        </w:rPr>
        <w:t>Contrato de cessão</w:t>
      </w:r>
      <w:r>
        <w:rPr>
          <w:rFonts w:ascii="Malgun Gothic" w:eastAsia="Malgun Gothic" w:hAnsi="Malgun Gothic" w:cs="Malgun Gothic"/>
          <w:sz w:val="20"/>
        </w:rPr>
        <w:t xml:space="preserve">: Trata-se de uma das espécies de contrato que se incluem no gênero transferência de tecnologia. Aplica-se, necessariamente, às hipóteses de cessão, em caráter definitivo, de direitos sobre propriedade intelectual protegida (patentes depositadas e patentes já concedidas). Há duas hipóteses previstas na lei: a cessão ao criador, que se dará de forma não onerosa; e a cessão a terceiros, que se dará de forma necessariamente remunerada. </w:t>
      </w:r>
    </w:p>
    <w:p w14:paraId="4F38C242" w14:textId="77777777" w:rsidR="009A4CAD" w:rsidRDefault="00996CA9">
      <w:pPr>
        <w:spacing w:after="0"/>
      </w:pPr>
      <w:r>
        <w:rPr>
          <w:rFonts w:ascii="Malgun Gothic" w:eastAsia="Malgun Gothic" w:hAnsi="Malgun Gothic" w:cs="Malgun Gothic"/>
          <w:sz w:val="20"/>
        </w:rPr>
        <w:t xml:space="preserve"> </w:t>
      </w:r>
    </w:p>
    <w:p w14:paraId="4F813724" w14:textId="77777777" w:rsidR="009A4CAD" w:rsidRDefault="00996CA9">
      <w:pPr>
        <w:spacing w:after="4" w:line="250" w:lineRule="auto"/>
        <w:ind w:left="-5" w:right="52" w:hanging="10"/>
        <w:jc w:val="both"/>
      </w:pPr>
      <w:r>
        <w:rPr>
          <w:rFonts w:ascii="Malgun Gothic" w:eastAsia="Malgun Gothic" w:hAnsi="Malgun Gothic" w:cs="Malgun Gothic"/>
          <w:sz w:val="20"/>
          <w:u w:val="single" w:color="000000"/>
        </w:rPr>
        <w:t>Base legal</w:t>
      </w:r>
      <w:r>
        <w:rPr>
          <w:rFonts w:ascii="Malgun Gothic" w:eastAsia="Malgun Gothic" w:hAnsi="Malgun Gothic" w:cs="Malgun Gothic"/>
          <w:sz w:val="20"/>
        </w:rPr>
        <w:t>: Artigo 11 da Lei nº 10.973/2004 e art. 13 do Decreto n</w:t>
      </w:r>
      <w:r>
        <w:rPr>
          <w:rFonts w:ascii="Malgun Gothic" w:eastAsia="Malgun Gothic" w:hAnsi="Malgun Gothic" w:cs="Malgun Gothic"/>
        </w:rPr>
        <w:t xml:space="preserve">º 9.283/18 </w:t>
      </w:r>
    </w:p>
    <w:p w14:paraId="2B2D3FC3" w14:textId="77777777" w:rsidR="009A4CAD" w:rsidRDefault="00996CA9">
      <w:pPr>
        <w:spacing w:after="0"/>
        <w:ind w:right="3"/>
        <w:jc w:val="center"/>
      </w:pPr>
      <w:r>
        <w:rPr>
          <w:rFonts w:ascii="Malgun Gothic" w:eastAsia="Malgun Gothic" w:hAnsi="Malgun Gothic" w:cs="Malgun Gothic"/>
          <w:sz w:val="18"/>
        </w:rPr>
        <w:t xml:space="preserve"> </w:t>
      </w:r>
    </w:p>
    <w:tbl>
      <w:tblPr>
        <w:tblStyle w:val="TableGrid"/>
        <w:tblW w:w="9567" w:type="dxa"/>
        <w:tblInd w:w="-66" w:type="dxa"/>
        <w:tblCellMar>
          <w:top w:w="86" w:type="dxa"/>
          <w:left w:w="67" w:type="dxa"/>
          <w:right w:w="2" w:type="dxa"/>
        </w:tblCellMar>
        <w:tblLook w:val="04A0" w:firstRow="1" w:lastRow="0" w:firstColumn="1" w:lastColumn="0" w:noHBand="0" w:noVBand="1"/>
      </w:tblPr>
      <w:tblGrid>
        <w:gridCol w:w="392"/>
        <w:gridCol w:w="7759"/>
        <w:gridCol w:w="1416"/>
      </w:tblGrid>
      <w:tr w:rsidR="009A4CAD" w14:paraId="526FDA54" w14:textId="77777777">
        <w:trPr>
          <w:trHeight w:val="35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3F6" w14:textId="77777777" w:rsidR="009A4CAD" w:rsidRDefault="00996CA9">
            <w:pPr>
              <w:ind w:left="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Nº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C8DC" w14:textId="77777777" w:rsidR="009A4CAD" w:rsidRDefault="00996CA9">
            <w:pPr>
              <w:ind w:right="75"/>
              <w:jc w:val="center"/>
            </w:pPr>
            <w:r>
              <w:rPr>
                <w:rFonts w:ascii="Malgun Gothic" w:eastAsia="Malgun Gothic" w:hAnsi="Malgun Gothic" w:cs="Malgun Gothic"/>
                <w:b/>
                <w:sz w:val="20"/>
              </w:rPr>
              <w:t xml:space="preserve">Documentação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6502" w14:textId="77777777" w:rsidR="009A4CAD" w:rsidRDefault="00996CA9">
            <w:pPr>
              <w:ind w:right="69"/>
              <w:jc w:val="center"/>
            </w:pPr>
            <w:r>
              <w:rPr>
                <w:rFonts w:ascii="Malgun Gothic" w:eastAsia="Malgun Gothic" w:hAnsi="Malgun Gothic" w:cs="Malgun Gothic"/>
                <w:b/>
                <w:sz w:val="18"/>
              </w:rPr>
              <w:t>OBS</w:t>
            </w: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9A4CAD" w14:paraId="520194A7" w14:textId="77777777">
        <w:trPr>
          <w:trHeight w:val="1047"/>
        </w:trPr>
        <w:tc>
          <w:tcPr>
            <w:tcW w:w="8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817A68D" w14:textId="77777777" w:rsidR="009A4CAD" w:rsidRDefault="00996CA9">
            <w:pPr>
              <w:ind w:left="1414"/>
              <w:jc w:val="center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  <w:p w14:paraId="2E5D477D" w14:textId="77777777" w:rsidR="009A4CAD" w:rsidRDefault="00996CA9">
            <w:pPr>
              <w:ind w:right="341"/>
              <w:jc w:val="right"/>
            </w:pPr>
            <w:r>
              <w:rPr>
                <w:rFonts w:ascii="Malgun Gothic" w:eastAsia="Malgun Gothic" w:hAnsi="Malgun Gothic" w:cs="Malgun Gothic"/>
                <w:b/>
                <w:sz w:val="20"/>
              </w:rPr>
              <w:t>DOCUMENTOS A SEREM PROVIDENCIADOS PELA ICT CEDENTE</w:t>
            </w:r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  <w:p w14:paraId="4B8C5F33" w14:textId="77777777" w:rsidR="009A4CAD" w:rsidRDefault="00996CA9">
            <w:pPr>
              <w:ind w:left="1414"/>
              <w:jc w:val="center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32D0ABB" w14:textId="77777777" w:rsidR="009A4CAD" w:rsidRDefault="009A4CAD"/>
        </w:tc>
      </w:tr>
      <w:tr w:rsidR="009A4CAD" w14:paraId="234C5DBC" w14:textId="77777777">
        <w:trPr>
          <w:trHeight w:val="173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BA03" w14:textId="77777777" w:rsidR="009A4CAD" w:rsidRDefault="00996CA9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01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DBC9" w14:textId="77777777" w:rsidR="009A4CAD" w:rsidRDefault="00996CA9">
            <w:pPr>
              <w:ind w:left="2" w:right="70" w:hanging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Abertura de processo administrativo devidamente autuado, protocolado e numerado (Lei nº 9.784/1999, art. 22, § 4º c/c art. 38, caput, Lei 8.666/93). (Informar caso se trate de processo encaminhado via sistema eletrônico de informações - SEI). </w:t>
            </w:r>
          </w:p>
          <w:p w14:paraId="1AE86791" w14:textId="77777777" w:rsidR="009A4CAD" w:rsidRDefault="00996CA9"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EC55" w14:textId="77777777" w:rsidR="009A4CAD" w:rsidRDefault="00996CA9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9A4CAD" w14:paraId="1B8C1499" w14:textId="77777777">
        <w:trPr>
          <w:trHeight w:val="104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BB81" w14:textId="77777777" w:rsidR="009A4CAD" w:rsidRDefault="00996CA9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02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2546" w14:textId="77777777" w:rsidR="009A4CAD" w:rsidRDefault="00996CA9">
            <w:pPr>
              <w:spacing w:line="242" w:lineRule="auto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Justificativa para a contratação com demonstração do interesse público (art. 50, Lei nº 9.784/1999). </w:t>
            </w:r>
          </w:p>
          <w:p w14:paraId="59C4A700" w14:textId="77777777" w:rsidR="009A4CAD" w:rsidRDefault="00996CA9"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8A28" w14:textId="77777777" w:rsidR="009A4CAD" w:rsidRDefault="00996CA9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9A4CAD" w14:paraId="7131FC35" w14:textId="77777777">
        <w:trPr>
          <w:trHeight w:val="139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F2EB" w14:textId="77777777" w:rsidR="009A4CAD" w:rsidRDefault="00996CA9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03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0A32" w14:textId="77777777" w:rsidR="009A4CAD" w:rsidRDefault="00996CA9">
            <w:pPr>
              <w:ind w:right="7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Aprovação da contratação pelo órgão ou autoridade máxima da ICT (verificar a necessidade de solicitar a juntada de norma interna da ICT que disponha sobre delegação de competência para a prática deste ato). </w:t>
            </w:r>
          </w:p>
          <w:p w14:paraId="0E25FE6D" w14:textId="77777777" w:rsidR="009A4CAD" w:rsidRDefault="00996CA9"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E6267" w14:textId="77777777" w:rsidR="009A4CAD" w:rsidRDefault="00996CA9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9A4CAD" w14:paraId="633CF558" w14:textId="77777777">
        <w:trPr>
          <w:trHeight w:val="139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6196" w14:textId="77777777" w:rsidR="009A4CAD" w:rsidRDefault="00996CA9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04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735C" w14:textId="77777777" w:rsidR="009A4CAD" w:rsidRDefault="00996CA9">
            <w:pPr>
              <w:ind w:left="2" w:right="67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Justificativa contemplando e especificando a situação de dispensa prevista no art. 24, XXV, da Lei nº 8.666/93, apresentando os elementos necessários à sua configuração, naquilo que couber, conforme disposto no art. 26, </w:t>
            </w:r>
            <w:r>
              <w:rPr>
                <w:rFonts w:ascii="Malgun Gothic" w:eastAsia="Malgun Gothic" w:hAnsi="Malgun Gothic" w:cs="Malgun Gothic"/>
                <w:sz w:val="21"/>
              </w:rPr>
              <w:t>caput</w:t>
            </w:r>
            <w:r>
              <w:rPr>
                <w:rFonts w:ascii="Malgun Gothic" w:eastAsia="Malgun Gothic" w:hAnsi="Malgun Gothic" w:cs="Malgun Gothic"/>
                <w:sz w:val="20"/>
              </w:rPr>
              <w:t xml:space="preserve">, e parágrafo único da Lei nº 8.666/93.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6F48" w14:textId="77777777" w:rsidR="009A4CAD" w:rsidRDefault="00996CA9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9A4CAD" w14:paraId="62080BC3" w14:textId="77777777">
        <w:trPr>
          <w:trHeight w:val="104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2928" w14:textId="77777777" w:rsidR="009A4CAD" w:rsidRDefault="00996CA9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05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A47F" w14:textId="77777777" w:rsidR="009A4CAD" w:rsidRDefault="00996CA9">
            <w:pPr>
              <w:ind w:left="2" w:right="73" w:hanging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No caso de cessão a terceiro, a contratação deverá ser precedida de ampla publicidade no sítio eletrônico oficial da ICT pública, na forma estabelecida em sua política de inovação (art. 13, § 3º, do Decreto nº 9.283/2018).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621F" w14:textId="77777777" w:rsidR="009A4CAD" w:rsidRDefault="00996CA9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</w:tbl>
    <w:p w14:paraId="69B82323" w14:textId="77777777" w:rsidR="009A4CAD" w:rsidRDefault="009A4CAD">
      <w:pPr>
        <w:spacing w:after="0"/>
        <w:ind w:left="-1416" w:right="10839"/>
      </w:pPr>
    </w:p>
    <w:tbl>
      <w:tblPr>
        <w:tblStyle w:val="TableGrid"/>
        <w:tblW w:w="9567" w:type="dxa"/>
        <w:tblInd w:w="-66" w:type="dxa"/>
        <w:tblCellMar>
          <w:top w:w="86" w:type="dxa"/>
          <w:left w:w="67" w:type="dxa"/>
          <w:right w:w="2" w:type="dxa"/>
        </w:tblCellMar>
        <w:tblLook w:val="04A0" w:firstRow="1" w:lastRow="0" w:firstColumn="1" w:lastColumn="0" w:noHBand="0" w:noVBand="1"/>
      </w:tblPr>
      <w:tblGrid>
        <w:gridCol w:w="392"/>
        <w:gridCol w:w="7758"/>
        <w:gridCol w:w="1417"/>
      </w:tblGrid>
      <w:tr w:rsidR="009A4CAD" w14:paraId="63DBC4BA" w14:textId="77777777">
        <w:trPr>
          <w:trHeight w:val="70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D3C0" w14:textId="77777777" w:rsidR="009A4CAD" w:rsidRDefault="00996CA9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06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4504" w14:textId="77777777" w:rsidR="009A4CAD" w:rsidRDefault="00996CA9">
            <w:pPr>
              <w:ind w:left="2" w:hanging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Exame e parecer técnico do Núcleo de Inovação Tecnológica – NIT (art. 16, §1º, IX e X da Lei nº 10.973/2004) a respeito da contratação.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833E" w14:textId="77777777" w:rsidR="009A4CAD" w:rsidRDefault="00996CA9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9A4CAD" w14:paraId="1DC3E537" w14:textId="77777777">
        <w:trPr>
          <w:trHeight w:val="104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004C" w14:textId="77777777" w:rsidR="009A4CAD" w:rsidRDefault="00996CA9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07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0639" w14:textId="77777777" w:rsidR="009A4CAD" w:rsidRDefault="00996CA9">
            <w:pPr>
              <w:ind w:right="74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Comunicação à autoridade superior, no prazo de 3 (três) dias, do ato que autorizou a dispensa, para fins de ratificação e publicação na imprensa oficial, no prazo de 5 (cinco) dias.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2B5C3" w14:textId="77777777" w:rsidR="009A4CAD" w:rsidRDefault="00996CA9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9A4CAD" w14:paraId="6326DDF7" w14:textId="77777777">
        <w:trPr>
          <w:trHeight w:val="35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2D9E" w14:textId="77777777" w:rsidR="009A4CAD" w:rsidRDefault="00996CA9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08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00E7" w14:textId="77777777" w:rsidR="009A4CAD" w:rsidRDefault="00996CA9">
            <w:r>
              <w:rPr>
                <w:rFonts w:ascii="Malgun Gothic" w:eastAsia="Malgun Gothic" w:hAnsi="Malgun Gothic" w:cs="Malgun Gothic"/>
                <w:sz w:val="20"/>
              </w:rPr>
              <w:t xml:space="preserve">Juntada de minuta de contrato.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9D86" w14:textId="77777777" w:rsidR="009A4CAD" w:rsidRDefault="00996CA9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9A4CAD" w14:paraId="179C0475" w14:textId="77777777">
        <w:trPr>
          <w:trHeight w:val="70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4716" w14:textId="77777777" w:rsidR="009A4CAD" w:rsidRDefault="00996CA9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09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0895" w14:textId="77777777" w:rsidR="009A4CAD" w:rsidRDefault="00996CA9">
            <w:pPr>
              <w:ind w:left="2" w:hanging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Previsão, se for o caso, de recursos orçamentários, com indicação das respectivas rubricas.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240F" w14:textId="77777777" w:rsidR="009A4CAD" w:rsidRDefault="00996CA9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9A4CAD" w14:paraId="5EE38E02" w14:textId="77777777">
        <w:trPr>
          <w:trHeight w:val="70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A809" w14:textId="77777777" w:rsidR="009A4CAD" w:rsidRDefault="00996CA9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10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4F91" w14:textId="77777777" w:rsidR="009A4CAD" w:rsidRDefault="00996CA9">
            <w:pPr>
              <w:ind w:left="2" w:hanging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Exame e aprovação da minuta de contrato pela Procuradoria Federal junto à entidade.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2F8A" w14:textId="77777777" w:rsidR="009A4CAD" w:rsidRDefault="00996CA9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9A4CAD" w14:paraId="646E7825" w14:textId="77777777">
        <w:trPr>
          <w:trHeight w:val="1010"/>
        </w:trPr>
        <w:tc>
          <w:tcPr>
            <w:tcW w:w="9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ACBCA80" w14:textId="77777777" w:rsidR="009A4CAD" w:rsidRDefault="00996CA9">
            <w:pPr>
              <w:ind w:right="2"/>
              <w:jc w:val="center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  <w:p w14:paraId="5724804B" w14:textId="77777777" w:rsidR="009A4CAD" w:rsidRDefault="00996CA9">
            <w:pPr>
              <w:ind w:right="74"/>
              <w:jc w:val="center"/>
            </w:pPr>
            <w:r>
              <w:rPr>
                <w:rFonts w:ascii="Malgun Gothic" w:eastAsia="Malgun Gothic" w:hAnsi="Malgun Gothic" w:cs="Malgun Gothic"/>
                <w:b/>
                <w:sz w:val="20"/>
              </w:rPr>
              <w:t>DOCUMENTOS A SEREM OBTIDOS JUNTO AO(À) CESSIONÁRIO(A)</w:t>
            </w:r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  <w:p w14:paraId="2E5A9763" w14:textId="77777777" w:rsidR="009A4CAD" w:rsidRDefault="00996CA9">
            <w:pPr>
              <w:ind w:right="8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9A4CAD" w14:paraId="36BB0800" w14:textId="77777777">
        <w:trPr>
          <w:trHeight w:val="105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12B5" w14:textId="77777777" w:rsidR="009A4CAD" w:rsidRDefault="00996CA9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11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9FD8" w14:textId="77777777" w:rsidR="009A4CAD" w:rsidRDefault="00996CA9">
            <w:pPr>
              <w:ind w:left="2" w:right="71" w:hanging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Comprovação de requisitos de habilitação jurídica (art. 28, Lei nº 8.666/1993) – Inclusive para conferência dos poderes do representante do cessionário (art. 28, Lei nº 8.666/1993).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DF24" w14:textId="77777777" w:rsidR="009A4CAD" w:rsidRDefault="00996CA9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9A4CAD" w14:paraId="5DF05C51" w14:textId="77777777">
        <w:trPr>
          <w:trHeight w:val="35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AA03" w14:textId="77777777" w:rsidR="009A4CAD" w:rsidRDefault="00996CA9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12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0FE7" w14:textId="77777777" w:rsidR="009A4CAD" w:rsidRDefault="00996CA9">
            <w:r>
              <w:rPr>
                <w:rFonts w:ascii="Malgun Gothic" w:eastAsia="Malgun Gothic" w:hAnsi="Malgun Gothic" w:cs="Malgun Gothic"/>
                <w:sz w:val="20"/>
              </w:rPr>
              <w:t>Comprovação de regularidade fiscal (Art. 12, § 5º, I, do Decreto 9.283/2018)</w:t>
            </w:r>
            <w:r>
              <w:rPr>
                <w:rFonts w:ascii="Malgun Gothic" w:eastAsia="Malgun Gothic" w:hAnsi="Malgun Gothic" w:cs="Malgun Gothic"/>
                <w:color w:val="FF0000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F074" w14:textId="77777777" w:rsidR="009A4CAD" w:rsidRDefault="00996CA9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9A4CAD" w14:paraId="289E9F7F" w14:textId="77777777">
        <w:trPr>
          <w:trHeight w:val="70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88E2" w14:textId="77777777" w:rsidR="009A4CAD" w:rsidRDefault="00996CA9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13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30CE" w14:textId="77777777" w:rsidR="009A4CAD" w:rsidRDefault="00996CA9">
            <w:pPr>
              <w:ind w:left="2" w:hanging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Ato constitutivo da empresa ou ICT privada (estatuto ou contrato social em vigor) (art. 28, inciso III, da Lei nº 8.666/1993); ou equivalente, se empresa estrangeira.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F521" w14:textId="77777777" w:rsidR="009A4CAD" w:rsidRDefault="00996CA9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9A4CAD" w14:paraId="093726E1" w14:textId="77777777">
        <w:trPr>
          <w:trHeight w:val="139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A0ED" w14:textId="77777777" w:rsidR="009A4CAD" w:rsidRDefault="00996CA9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14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A37A" w14:textId="77777777" w:rsidR="009A4CAD" w:rsidRDefault="00996CA9">
            <w:pPr>
              <w:spacing w:line="241" w:lineRule="auto"/>
              <w:ind w:left="2" w:right="72" w:hanging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Documentação do representante legal do cessionário – pessoa que assinará o contrato (RG, CPF e Comprovante de Residência + Ata de Nomeação, Termo de Posse ou documentos correlatos, no caso de entidade estrangeira). </w:t>
            </w:r>
          </w:p>
          <w:p w14:paraId="28AF5112" w14:textId="77777777" w:rsidR="009A4CAD" w:rsidRDefault="00996CA9"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D988" w14:textId="77777777" w:rsidR="009A4CAD" w:rsidRDefault="00996CA9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9A4CAD" w14:paraId="47B93113" w14:textId="77777777">
        <w:trPr>
          <w:trHeight w:val="105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2B81" w14:textId="77777777" w:rsidR="009A4CAD" w:rsidRDefault="00996CA9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15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BC52" w14:textId="77777777" w:rsidR="009A4CAD" w:rsidRDefault="00996CA9">
            <w:pPr>
              <w:ind w:left="2" w:hanging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Comprovação de inscrição no Cadastro Nacional da Pessoa Jurídica – CNPJ, se empresa nacional. </w:t>
            </w:r>
          </w:p>
          <w:p w14:paraId="44E56211" w14:textId="77777777" w:rsidR="009A4CAD" w:rsidRDefault="00996CA9"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FC92" w14:textId="77777777" w:rsidR="009A4CAD" w:rsidRDefault="00996CA9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9A4CAD" w14:paraId="559FC188" w14:textId="77777777">
        <w:trPr>
          <w:trHeight w:val="1357"/>
        </w:trPr>
        <w:tc>
          <w:tcPr>
            <w:tcW w:w="9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69C7D0C" w14:textId="77777777" w:rsidR="009A4CAD" w:rsidRDefault="00996CA9">
            <w:pPr>
              <w:ind w:right="2"/>
              <w:jc w:val="center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  <w:p w14:paraId="5C75F259" w14:textId="77777777" w:rsidR="009A4CAD" w:rsidRDefault="00996CA9">
            <w:pPr>
              <w:ind w:left="83"/>
            </w:pPr>
            <w:r>
              <w:rPr>
                <w:rFonts w:ascii="Malgun Gothic" w:eastAsia="Malgun Gothic" w:hAnsi="Malgun Gothic" w:cs="Malgun Gothic"/>
                <w:b/>
                <w:sz w:val="20"/>
              </w:rPr>
              <w:t xml:space="preserve">DOCUMENTOS A SEREM OBTIDOS JUNTO À FUNDAÇÃO DE APOIO (se houver interveniência da </w:t>
            </w:r>
          </w:p>
          <w:p w14:paraId="33DF3AFE" w14:textId="77777777" w:rsidR="009A4CAD" w:rsidRDefault="00996CA9">
            <w:pPr>
              <w:ind w:right="68"/>
              <w:jc w:val="center"/>
            </w:pPr>
            <w:r>
              <w:rPr>
                <w:rFonts w:ascii="Malgun Gothic" w:eastAsia="Malgun Gothic" w:hAnsi="Malgun Gothic" w:cs="Malgun Gothic"/>
                <w:b/>
                <w:sz w:val="20"/>
              </w:rPr>
              <w:t>FA)</w:t>
            </w:r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  <w:p w14:paraId="15E6E304" w14:textId="77777777" w:rsidR="009A4CAD" w:rsidRDefault="00996CA9">
            <w:pPr>
              <w:ind w:right="8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9A4CAD" w14:paraId="672CEBE8" w14:textId="77777777">
        <w:trPr>
          <w:trHeight w:val="208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5745" w14:textId="77777777" w:rsidR="009A4CAD" w:rsidRDefault="00996CA9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lastRenderedPageBreak/>
              <w:t xml:space="preserve">16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DC3E" w14:textId="77777777" w:rsidR="009A4CAD" w:rsidRDefault="00996CA9">
            <w:r>
              <w:rPr>
                <w:rFonts w:ascii="Malgun Gothic" w:eastAsia="Malgun Gothic" w:hAnsi="Malgun Gothic" w:cs="Malgun Gothic"/>
                <w:sz w:val="20"/>
              </w:rPr>
              <w:t xml:space="preserve">Ato de constituição/ habilitação jurídica (art. 28, Lei nº 8.666/1993) </w:t>
            </w:r>
          </w:p>
          <w:p w14:paraId="0EFDF8D7" w14:textId="77777777" w:rsidR="009A4CAD" w:rsidRDefault="00996CA9"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  <w:p w14:paraId="403FFA11" w14:textId="77777777" w:rsidR="009A4CAD" w:rsidRDefault="00996CA9">
            <w:pPr>
              <w:spacing w:after="2"/>
              <w:ind w:left="2" w:right="72" w:hanging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>Estatuto social da Fundação de Apoio, comprovando finalidade não lucrativa e de ser incumbida, regimental ou estatutariamente, da pesquisa, do ensino ou do desenvolvimento institucional, científico e tecnológico.</w:t>
            </w:r>
            <w:r>
              <w:rPr>
                <w:rFonts w:ascii="Malgun Gothic" w:eastAsia="Malgun Gothic" w:hAnsi="Malgun Gothic" w:cs="Malgun Gothic"/>
                <w:color w:val="FF0000"/>
                <w:sz w:val="20"/>
              </w:rPr>
              <w:t xml:space="preserve"> </w:t>
            </w:r>
          </w:p>
          <w:p w14:paraId="71692D39" w14:textId="77777777" w:rsidR="009A4CAD" w:rsidRDefault="00996CA9"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D5BF" w14:textId="77777777" w:rsidR="009A4CAD" w:rsidRDefault="00996CA9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9A4CAD" w14:paraId="247719FE" w14:textId="77777777">
        <w:trPr>
          <w:trHeight w:val="139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164C" w14:textId="77777777" w:rsidR="009A4CAD" w:rsidRDefault="00996CA9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17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347C" w14:textId="77777777" w:rsidR="009A4CAD" w:rsidRDefault="00996CA9">
            <w:pPr>
              <w:ind w:left="2" w:right="74" w:hanging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Documentação do Responsável Legal da FUNDAÇÃO DE APOIO – pessoa que irá assinar o Termo (RG, CPF e Comprovante de Residência + Ata de Nomeação, Termo de Posse ou documento correlato). </w:t>
            </w:r>
          </w:p>
          <w:p w14:paraId="72F92879" w14:textId="77777777" w:rsidR="009A4CAD" w:rsidRDefault="00996CA9"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A955" w14:textId="77777777" w:rsidR="009A4CAD" w:rsidRDefault="00996CA9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9A4CAD" w14:paraId="0B4E5B9E" w14:textId="77777777">
        <w:trPr>
          <w:trHeight w:val="139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DF46" w14:textId="77777777" w:rsidR="009A4CAD" w:rsidRDefault="00996CA9">
            <w:pPr>
              <w:ind w:left="17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18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242C" w14:textId="77777777" w:rsidR="009A4CAD" w:rsidRDefault="00996CA9">
            <w:pPr>
              <w:ind w:left="2" w:hanging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Registro e credenciamento junto ao MEC/MCTI e autorização para apoiar, em sendo o caso (art. 4º, §2º, Decreto nº 7.423/2010, art. 4º, I, Portaria Interministerial </w:t>
            </w:r>
          </w:p>
          <w:p w14:paraId="4E3E781C" w14:textId="77777777" w:rsidR="009A4CAD" w:rsidRDefault="00996CA9">
            <w:pPr>
              <w:ind w:left="2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MEC/MCTI nº 191, de 13 de março de 2012 e art. 2º, III, Lei nº 8.958/1994) </w:t>
            </w:r>
          </w:p>
          <w:p w14:paraId="4D92B8FE" w14:textId="77777777" w:rsidR="009A4CAD" w:rsidRDefault="00996CA9">
            <w:r>
              <w:rPr>
                <w:rFonts w:ascii="Malgun Gothic" w:eastAsia="Malgun Gothic" w:hAnsi="Malgun Gothic" w:cs="Malgun Gothic"/>
                <w:sz w:val="20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B48E" w14:textId="77777777" w:rsidR="009A4CAD" w:rsidRDefault="00996CA9">
            <w:pPr>
              <w:ind w:right="9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9A4CAD" w14:paraId="0D3F70DE" w14:textId="77777777">
        <w:trPr>
          <w:trHeight w:val="70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806F" w14:textId="77777777" w:rsidR="009A4CAD" w:rsidRDefault="00996CA9">
            <w:pPr>
              <w:ind w:left="17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19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F976" w14:textId="77777777" w:rsidR="009A4CAD" w:rsidRDefault="00996CA9">
            <w:r>
              <w:rPr>
                <w:rFonts w:ascii="Malgun Gothic" w:eastAsia="Malgun Gothic" w:hAnsi="Malgun Gothic" w:cs="Malgun Gothic"/>
                <w:sz w:val="20"/>
              </w:rPr>
              <w:t xml:space="preserve">Justificativa para a contratação (caso exista mais que uma Fundação) </w:t>
            </w:r>
          </w:p>
          <w:p w14:paraId="4B732D96" w14:textId="77777777" w:rsidR="009A4CAD" w:rsidRDefault="00996CA9"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A7F0" w14:textId="77777777" w:rsidR="009A4CAD" w:rsidRDefault="00996CA9">
            <w:pPr>
              <w:ind w:right="9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9A4CAD" w14:paraId="3073FA6D" w14:textId="77777777">
        <w:trPr>
          <w:trHeight w:val="139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9D7C" w14:textId="77777777" w:rsidR="009A4CAD" w:rsidRDefault="00996CA9">
            <w:pPr>
              <w:ind w:left="17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20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77AA" w14:textId="77777777" w:rsidR="009A4CAD" w:rsidRDefault="00996CA9">
            <w:pPr>
              <w:spacing w:after="1"/>
              <w:ind w:left="2" w:right="78" w:hanging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Proposta da Fundação de Apoio, demonstrando os seus serviços de apoio, contendo, inclusive, a planilha demonstrativa dos seus custos operacionais incorridos na execução de suas atividades. </w:t>
            </w:r>
          </w:p>
          <w:p w14:paraId="53AA7186" w14:textId="77777777" w:rsidR="009A4CAD" w:rsidRDefault="00996CA9"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076F" w14:textId="77777777" w:rsidR="009A4CAD" w:rsidRDefault="00996CA9">
            <w:pPr>
              <w:ind w:right="9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9A4CAD" w14:paraId="6163E934" w14:textId="77777777">
        <w:trPr>
          <w:trHeight w:val="104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FDEA" w14:textId="77777777" w:rsidR="009A4CAD" w:rsidRDefault="00996CA9">
            <w:pPr>
              <w:ind w:left="17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21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DD6F" w14:textId="77777777" w:rsidR="009A4CAD" w:rsidRDefault="00996CA9">
            <w:pPr>
              <w:ind w:left="2" w:right="72" w:hanging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Plano de Trabalho, contemplando os requisitos mínimos previstos no § 1º do art. 6º do Decreto nº 7.423/10, bem ainda os §§ 2º a 13 do referido dispositivo, no que couber.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ED07" w14:textId="77777777" w:rsidR="009A4CAD" w:rsidRDefault="00996CA9">
            <w:pPr>
              <w:ind w:right="9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9A4CAD" w14:paraId="36D9FE6D" w14:textId="77777777">
        <w:trPr>
          <w:trHeight w:val="104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4A8E" w14:textId="77777777" w:rsidR="009A4CAD" w:rsidRDefault="00996CA9">
            <w:pPr>
              <w:ind w:left="17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22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FB30" w14:textId="77777777" w:rsidR="009A4CAD" w:rsidRDefault="00996CA9">
            <w:pPr>
              <w:spacing w:after="2"/>
              <w:ind w:left="2" w:hanging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Declaração de reputação ético-profissional (art. 24, XIII, Lei nº 8.666/93) e de capacidade técnica-financeira para bem executar o objeto contratado. </w:t>
            </w:r>
          </w:p>
          <w:p w14:paraId="222F0C7F" w14:textId="77777777" w:rsidR="009A4CAD" w:rsidRDefault="00996CA9">
            <w:r>
              <w:rPr>
                <w:rFonts w:ascii="Malgun Gothic" w:eastAsia="Malgun Gothic" w:hAnsi="Malgun Gothic" w:cs="Malgun Gothic"/>
                <w:sz w:val="20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367D" w14:textId="77777777" w:rsidR="009A4CAD" w:rsidRDefault="00996CA9"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9A4CAD" w14:paraId="0B665477" w14:textId="77777777">
        <w:trPr>
          <w:trHeight w:val="70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26B19" w14:textId="77777777" w:rsidR="009A4CAD" w:rsidRDefault="00996CA9">
            <w:pPr>
              <w:ind w:left="17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23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8435" w14:textId="77777777" w:rsidR="009A4CAD" w:rsidRDefault="00996CA9">
            <w:r>
              <w:rPr>
                <w:rFonts w:ascii="Malgun Gothic" w:eastAsia="Malgun Gothic" w:hAnsi="Malgun Gothic" w:cs="Malgun Gothic"/>
                <w:sz w:val="20"/>
              </w:rPr>
              <w:t xml:space="preserve">Comprovação da regularidade fiscal e trabalhista (art. 29, Lei nº 8.666/1993) </w:t>
            </w:r>
          </w:p>
          <w:p w14:paraId="0C83D533" w14:textId="77777777" w:rsidR="009A4CAD" w:rsidRDefault="00996CA9"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C73E" w14:textId="77777777" w:rsidR="009A4CAD" w:rsidRDefault="00996CA9">
            <w:pPr>
              <w:ind w:right="9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9A4CAD" w14:paraId="48545A79" w14:textId="77777777">
        <w:trPr>
          <w:trHeight w:val="70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22E2" w14:textId="77777777" w:rsidR="009A4CAD" w:rsidRDefault="00996CA9">
            <w:pPr>
              <w:ind w:left="17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24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2726" w14:textId="77777777" w:rsidR="009A4CAD" w:rsidRDefault="00996CA9">
            <w:r>
              <w:rPr>
                <w:rFonts w:ascii="Malgun Gothic" w:eastAsia="Malgun Gothic" w:hAnsi="Malgun Gothic" w:cs="Malgun Gothic"/>
                <w:sz w:val="20"/>
              </w:rPr>
              <w:t xml:space="preserve">Consulta aos sistemas de penalidades – CEIS, CNJ e TCU  </w:t>
            </w:r>
          </w:p>
          <w:p w14:paraId="1BD097C7" w14:textId="77777777" w:rsidR="009A4CAD" w:rsidRDefault="00996CA9"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5EE6" w14:textId="77777777" w:rsidR="009A4CAD" w:rsidRDefault="00996CA9">
            <w:pPr>
              <w:ind w:right="9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9A4CAD" w14:paraId="7CB1C79E" w14:textId="77777777">
        <w:trPr>
          <w:trHeight w:val="70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A148" w14:textId="77777777" w:rsidR="009A4CAD" w:rsidRDefault="00996CA9">
            <w:pPr>
              <w:ind w:left="17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25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3261" w14:textId="77777777" w:rsidR="009A4CAD" w:rsidRDefault="00996CA9">
            <w:r>
              <w:rPr>
                <w:rFonts w:ascii="Malgun Gothic" w:eastAsia="Malgun Gothic" w:hAnsi="Malgun Gothic" w:cs="Malgun Gothic"/>
                <w:sz w:val="20"/>
              </w:rPr>
              <w:t xml:space="preserve">Consulta ao CADIN (art. 6º, Lei nº 10.522/2002) </w:t>
            </w:r>
          </w:p>
          <w:p w14:paraId="68488A4E" w14:textId="77777777" w:rsidR="009A4CAD" w:rsidRDefault="00996CA9">
            <w:r>
              <w:rPr>
                <w:rFonts w:ascii="Malgun Gothic" w:eastAsia="Malgun Gothic" w:hAnsi="Malgun Gothic" w:cs="Malgun Gothic"/>
                <w:sz w:val="20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AEB9" w14:textId="77777777" w:rsidR="009A4CAD" w:rsidRDefault="00996CA9">
            <w:pPr>
              <w:ind w:right="9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</w:tbl>
    <w:p w14:paraId="4B44057D" w14:textId="77777777" w:rsidR="009A4CAD" w:rsidRDefault="00996CA9">
      <w:pPr>
        <w:spacing w:after="137"/>
      </w:pPr>
      <w:r>
        <w:rPr>
          <w:rFonts w:ascii="Malgun Gothic" w:eastAsia="Malgun Gothic" w:hAnsi="Malgun Gothic" w:cs="Malgun Gothic"/>
          <w:sz w:val="8"/>
        </w:rPr>
        <w:t xml:space="preserve"> </w:t>
      </w:r>
    </w:p>
    <w:p w14:paraId="0B936774" w14:textId="77777777" w:rsidR="009A4CAD" w:rsidRDefault="00996CA9">
      <w:pPr>
        <w:spacing w:after="0"/>
      </w:pPr>
      <w:r>
        <w:rPr>
          <w:rFonts w:ascii="Malgun Gothic" w:eastAsia="Malgun Gothic" w:hAnsi="Malgun Gothic" w:cs="Malgun Gothic"/>
          <w:sz w:val="20"/>
        </w:rPr>
        <w:t xml:space="preserve"> </w:t>
      </w:r>
    </w:p>
    <w:p w14:paraId="30F474DB" w14:textId="77777777" w:rsidR="009A4CAD" w:rsidRDefault="00996CA9">
      <w:pPr>
        <w:spacing w:after="3" w:line="244" w:lineRule="auto"/>
        <w:ind w:left="-3" w:right="45" w:hanging="12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OBS. 1) CABE ÀS DIRETORIAS, </w:t>
      </w:r>
      <w:r>
        <w:rPr>
          <w:rFonts w:ascii="Times New Roman" w:eastAsia="Times New Roman" w:hAnsi="Times New Roman" w:cs="Times New Roman"/>
          <w:b/>
          <w:color w:val="FF0000"/>
          <w:sz w:val="18"/>
        </w:rPr>
        <w:t xml:space="preserve">NITs </w:t>
      </w:r>
      <w:r>
        <w:rPr>
          <w:rFonts w:ascii="Times New Roman" w:eastAsia="Times New Roman" w:hAnsi="Times New Roman" w:cs="Times New Roman"/>
          <w:b/>
          <w:sz w:val="18"/>
        </w:rPr>
        <w:t xml:space="preserve">E/OU ÁREAS TÉCNICAS OBSERVAR SE, ALÉM DOS DOCUMENTOS ORA ARROLADOS, OUTROS SÃO NECESSÁRIOS PARA COMPLEMENTAR A INSTRUÇÃO PROCESSUAL.  (Esses documentos dependem de cada caso concreto e da regulamentação interna da Instituição, especialmente da respectiva Política de Inovação – </w:t>
      </w:r>
      <w:r>
        <w:rPr>
          <w:rFonts w:ascii="Times New Roman" w:eastAsia="Times New Roman" w:hAnsi="Times New Roman" w:cs="Times New Roman"/>
          <w:b/>
          <w:color w:val="FF0000"/>
          <w:sz w:val="18"/>
        </w:rPr>
        <w:t xml:space="preserve">art. 6º, caput do Decreto n º 7.423/10).  </w:t>
      </w:r>
      <w:r>
        <w:rPr>
          <w:rFonts w:ascii="Times New Roman" w:eastAsia="Times New Roman" w:hAnsi="Times New Roman" w:cs="Times New Roman"/>
          <w:color w:val="FF0000"/>
          <w:sz w:val="18"/>
        </w:rPr>
        <w:t xml:space="preserve"> </w:t>
      </w:r>
    </w:p>
    <w:p w14:paraId="2D33B360" w14:textId="77777777" w:rsidR="009A4CAD" w:rsidRDefault="00996CA9">
      <w:pPr>
        <w:spacing w:after="0"/>
      </w:pPr>
      <w:r>
        <w:rPr>
          <w:rFonts w:ascii="Times New Roman" w:eastAsia="Times New Roman" w:hAnsi="Times New Roman" w:cs="Times New Roman"/>
          <w:color w:val="FF0000"/>
          <w:sz w:val="18"/>
        </w:rPr>
        <w:lastRenderedPageBreak/>
        <w:t xml:space="preserve"> </w:t>
      </w:r>
    </w:p>
    <w:p w14:paraId="33753E18" w14:textId="77777777" w:rsidR="009A4CAD" w:rsidRDefault="00996CA9">
      <w:pPr>
        <w:spacing w:after="3" w:line="244" w:lineRule="auto"/>
        <w:ind w:left="-3" w:right="45" w:hanging="12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OBS. 2) A AUSÊNCIA DE QUALQUER DOS DOCUMENTOS LISTADOS NO </w:t>
      </w:r>
      <w:r>
        <w:rPr>
          <w:rFonts w:ascii="Times New Roman" w:eastAsia="Times New Roman" w:hAnsi="Times New Roman" w:cs="Times New Roman"/>
          <w:b/>
          <w:i/>
          <w:sz w:val="18"/>
        </w:rPr>
        <w:t>CHECK LIST</w:t>
      </w:r>
      <w:r>
        <w:rPr>
          <w:rFonts w:ascii="Times New Roman" w:eastAsia="Times New Roman" w:hAnsi="Times New Roman" w:cs="Times New Roman"/>
          <w:b/>
          <w:sz w:val="18"/>
        </w:rPr>
        <w:t xml:space="preserve"> DEVERÁ SER JUSTIFICADA PELA AUTORIDADE COMPETENTE.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9A4CAD">
      <w:headerReference w:type="even" r:id="rId7"/>
      <w:headerReference w:type="default" r:id="rId8"/>
      <w:headerReference w:type="first" r:id="rId9"/>
      <w:pgSz w:w="11906" w:h="16841"/>
      <w:pgMar w:top="1985" w:right="1067" w:bottom="946" w:left="1416" w:header="71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AA702" w14:textId="77777777" w:rsidR="00996CA9" w:rsidRDefault="00996CA9">
      <w:pPr>
        <w:spacing w:after="0" w:line="240" w:lineRule="auto"/>
      </w:pPr>
      <w:r>
        <w:separator/>
      </w:r>
    </w:p>
  </w:endnote>
  <w:endnote w:type="continuationSeparator" w:id="0">
    <w:p w14:paraId="243E8F44" w14:textId="77777777" w:rsidR="00996CA9" w:rsidRDefault="00996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lgun Gothic">
    <w:altName w:val="Arial Unicode MS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09ABA" w14:textId="77777777" w:rsidR="00996CA9" w:rsidRDefault="00996CA9">
      <w:pPr>
        <w:spacing w:after="0" w:line="240" w:lineRule="auto"/>
      </w:pPr>
      <w:r>
        <w:separator/>
      </w:r>
    </w:p>
  </w:footnote>
  <w:footnote w:type="continuationSeparator" w:id="0">
    <w:p w14:paraId="3D8A7D3A" w14:textId="77777777" w:rsidR="00996CA9" w:rsidRDefault="00996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00552" w14:textId="77777777" w:rsidR="009A4CAD" w:rsidRDefault="00996CA9">
    <w:pPr>
      <w:spacing w:after="396"/>
      <w:ind w:right="4"/>
      <w:jc w:val="cent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0" wp14:anchorId="144F6413" wp14:editId="44BED7FC">
          <wp:simplePos x="0" y="0"/>
          <wp:positionH relativeFrom="page">
            <wp:posOffset>3665220</wp:posOffset>
          </wp:positionH>
          <wp:positionV relativeFrom="page">
            <wp:posOffset>454025</wp:posOffset>
          </wp:positionV>
          <wp:extent cx="410210" cy="44958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021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3EE8FC32" w14:textId="77777777" w:rsidR="009A4CAD" w:rsidRDefault="00996CA9">
    <w:pPr>
      <w:spacing w:after="0"/>
      <w:ind w:right="62"/>
      <w:jc w:val="center"/>
    </w:pPr>
    <w:r>
      <w:rPr>
        <w:rFonts w:ascii="Malgun Gothic" w:eastAsia="Malgun Gothic" w:hAnsi="Malgun Gothic" w:cs="Malgun Gothic"/>
        <w:sz w:val="16"/>
      </w:rPr>
      <w:t xml:space="preserve">ADVOCACIA-GERAL DA UNIÃO </w:t>
    </w:r>
  </w:p>
  <w:p w14:paraId="0B1FE91A" w14:textId="77777777" w:rsidR="009A4CAD" w:rsidRDefault="00996CA9">
    <w:pPr>
      <w:spacing w:after="0"/>
      <w:ind w:right="61"/>
      <w:jc w:val="center"/>
    </w:pPr>
    <w:r>
      <w:rPr>
        <w:rFonts w:ascii="Malgun Gothic" w:eastAsia="Malgun Gothic" w:hAnsi="Malgun Gothic" w:cs="Malgun Gothic"/>
        <w:sz w:val="16"/>
      </w:rPr>
      <w:t xml:space="preserve">PROCURADORIA-GERAL FEDERAL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66F3A" w14:textId="77777777" w:rsidR="009A4CAD" w:rsidRDefault="00996CA9">
    <w:pPr>
      <w:spacing w:after="396"/>
      <w:ind w:right="4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0" wp14:anchorId="6870C964" wp14:editId="49EB0248">
          <wp:simplePos x="0" y="0"/>
          <wp:positionH relativeFrom="page">
            <wp:posOffset>3665220</wp:posOffset>
          </wp:positionH>
          <wp:positionV relativeFrom="page">
            <wp:posOffset>454025</wp:posOffset>
          </wp:positionV>
          <wp:extent cx="410210" cy="44958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021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105C568" w14:textId="77777777" w:rsidR="009A4CAD" w:rsidRDefault="00996CA9">
    <w:pPr>
      <w:spacing w:after="0"/>
      <w:ind w:right="62"/>
      <w:jc w:val="center"/>
    </w:pPr>
    <w:r>
      <w:rPr>
        <w:rFonts w:ascii="Malgun Gothic" w:eastAsia="Malgun Gothic" w:hAnsi="Malgun Gothic" w:cs="Malgun Gothic"/>
        <w:sz w:val="16"/>
      </w:rPr>
      <w:t xml:space="preserve">ADVOCACIA-GERAL DA UNIÃO </w:t>
    </w:r>
  </w:p>
  <w:p w14:paraId="65730F9B" w14:textId="77777777" w:rsidR="009A4CAD" w:rsidRDefault="00996CA9">
    <w:pPr>
      <w:spacing w:after="0"/>
      <w:ind w:right="61"/>
      <w:jc w:val="center"/>
    </w:pPr>
    <w:r>
      <w:rPr>
        <w:rFonts w:ascii="Malgun Gothic" w:eastAsia="Malgun Gothic" w:hAnsi="Malgun Gothic" w:cs="Malgun Gothic"/>
        <w:sz w:val="16"/>
      </w:rPr>
      <w:t xml:space="preserve">PROCURADORIA-GERAL FEDERAL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926D9" w14:textId="77777777" w:rsidR="009A4CAD" w:rsidRDefault="00996CA9">
    <w:pPr>
      <w:spacing w:after="396"/>
      <w:ind w:right="4"/>
      <w:jc w:val="cent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0" wp14:anchorId="57C34EC9" wp14:editId="7AB24B8F">
          <wp:simplePos x="0" y="0"/>
          <wp:positionH relativeFrom="page">
            <wp:posOffset>3665220</wp:posOffset>
          </wp:positionH>
          <wp:positionV relativeFrom="page">
            <wp:posOffset>454025</wp:posOffset>
          </wp:positionV>
          <wp:extent cx="410210" cy="44958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021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34941F43" w14:textId="77777777" w:rsidR="009A4CAD" w:rsidRDefault="00996CA9">
    <w:pPr>
      <w:spacing w:after="0"/>
      <w:ind w:right="62"/>
      <w:jc w:val="center"/>
    </w:pPr>
    <w:r>
      <w:rPr>
        <w:rFonts w:ascii="Malgun Gothic" w:eastAsia="Malgun Gothic" w:hAnsi="Malgun Gothic" w:cs="Malgun Gothic"/>
        <w:sz w:val="16"/>
      </w:rPr>
      <w:t xml:space="preserve">ADVOCACIA-GERAL DA UNIÃO </w:t>
    </w:r>
  </w:p>
  <w:p w14:paraId="31800B4F" w14:textId="77777777" w:rsidR="009A4CAD" w:rsidRDefault="00996CA9">
    <w:pPr>
      <w:spacing w:after="0"/>
      <w:ind w:right="61"/>
      <w:jc w:val="center"/>
    </w:pPr>
    <w:r>
      <w:rPr>
        <w:rFonts w:ascii="Malgun Gothic" w:eastAsia="Malgun Gothic" w:hAnsi="Malgun Gothic" w:cs="Malgun Gothic"/>
        <w:sz w:val="16"/>
      </w:rPr>
      <w:t xml:space="preserve">PROCURADORIA-GERAL FEDERAL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AD"/>
    <w:rsid w:val="00144892"/>
    <w:rsid w:val="001A4DEB"/>
    <w:rsid w:val="00996CA9"/>
    <w:rsid w:val="009A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16B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65"/>
      <w:jc w:val="center"/>
      <w:outlineLvl w:val="0"/>
    </w:pPr>
    <w:rPr>
      <w:rFonts w:ascii="Malgun Gothic" w:eastAsia="Malgun Gothic" w:hAnsi="Malgun Gothic" w:cs="Malgun Gothic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Malgun Gothic" w:eastAsia="Malgun Gothic" w:hAnsi="Malgun Gothic" w:cs="Malgun Gothic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Malgun Gothic" w:eastAsia="Malgun Gothic" w:hAnsi="Malgun Gothic" w:cs="Malgun Gothic"/>
      <w:color w:val="000000"/>
      <w:sz w:val="18"/>
    </w:rPr>
  </w:style>
  <w:style w:type="character" w:customStyle="1" w:styleId="Heading1Char">
    <w:name w:val="Heading 1 Char"/>
    <w:link w:val="Heading1"/>
    <w:rPr>
      <w:rFonts w:ascii="Malgun Gothic" w:eastAsia="Malgun Gothic" w:hAnsi="Malgun Gothic" w:cs="Malgun Gothic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65"/>
      <w:jc w:val="center"/>
      <w:outlineLvl w:val="0"/>
    </w:pPr>
    <w:rPr>
      <w:rFonts w:ascii="Malgun Gothic" w:eastAsia="Malgun Gothic" w:hAnsi="Malgun Gothic" w:cs="Malgun Gothic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Malgun Gothic" w:eastAsia="Malgun Gothic" w:hAnsi="Malgun Gothic" w:cs="Malgun Gothic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Malgun Gothic" w:eastAsia="Malgun Gothic" w:hAnsi="Malgun Gothic" w:cs="Malgun Gothic"/>
      <w:color w:val="000000"/>
      <w:sz w:val="18"/>
    </w:rPr>
  </w:style>
  <w:style w:type="character" w:customStyle="1" w:styleId="Heading1Char">
    <w:name w:val="Heading 1 Char"/>
    <w:link w:val="Heading1"/>
    <w:rPr>
      <w:rFonts w:ascii="Malgun Gothic" w:eastAsia="Malgun Gothic" w:hAnsi="Malgun Gothic" w:cs="Malgun Gothic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812</Words>
  <Characters>4630</Characters>
  <Application>Microsoft Macintosh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anale</dc:creator>
  <cp:keywords/>
  <cp:lastModifiedBy>CNPq CNPq</cp:lastModifiedBy>
  <cp:revision>2</cp:revision>
  <dcterms:created xsi:type="dcterms:W3CDTF">2020-09-21T20:52:00Z</dcterms:created>
  <dcterms:modified xsi:type="dcterms:W3CDTF">2020-09-21T20:52:00Z</dcterms:modified>
</cp:coreProperties>
</file>