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047" w:firstLine="0"/>
        <w:rPr>
          <w:color w:val="000000"/>
        </w:rPr>
      </w:pPr>
      <w:r w:rsidDel="00000000" w:rsidR="00000000" w:rsidRPr="00000000">
        <w:rPr>
          <w:color w:val="000000"/>
        </w:rPr>
        <w:drawing>
          <wp:inline distB="19050" distT="19050" distL="19050" distR="19050">
            <wp:extent cx="3215640" cy="144767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14476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22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CHAMADA PÚBLICA IFES Nº 01/2021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8" w:line="240" w:lineRule="auto"/>
        <w:ind w:left="4142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ANEXO II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8" w:line="240" w:lineRule="auto"/>
        <w:ind w:right="860"/>
        <w:jc w:val="right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ACORDO DE COOPERAÇÃO N° _____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5" w:line="240" w:lineRule="auto"/>
        <w:ind w:left="5103" w:right="459" w:firstLine="0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Acordo de Cooperação Técnica que entre si celebram o INSTITUTO FEDERAL DO ESPÍRITO SANTO – IFES, a (inserir nome da pessoa jurídica da INSTITUIÇÃO EXECUTORA) e a FUNDAÇÃO DE APOIO AO DESENVOLVIMENTO DA CIÊNCIA E TECNOLOGIA – FACTO, para os fins a que menciona.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7" w:line="240" w:lineRule="auto"/>
        <w:ind w:left="332" w:firstLine="0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O presente Acordo de Cooperação é firm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ado entre: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56" w:line="343" w:lineRule="auto"/>
        <w:ind w:left="1051" w:right="457" w:hanging="344.00000000000006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1.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O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INSTITUTO FEDERAL DE EDUCAÇÃO, CIÊNCIA E TECNOLOGIA DO ESPÍRITO 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SANTO – IFES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, autarquia federal, vinculada ao Ministério da Educação, detentora de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autonomia administrativa, patrimonial, financeira, didático-pedagógica e disciplinar,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com sede à Avenida Rio Branco, 50, Santa Lúcia, Vitória/ES, inscrito no CNPJ/MF sob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o n° 10.838.653/0001-06, neste ato representado pelo seu Reitor Jadir José Pela,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portador da Carteira de Identidade n.º 447.456, expedida pela SSP/ES e inscrito no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CPF 478.724.117-68, doravante denominado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IFES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" w:line="342" w:lineRule="auto"/>
        <w:ind w:left="1051" w:right="455" w:hanging="360.99999999999994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2.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O (inserir nome da pessoa jurídica da INSTITUIÇÃO EXECUTORA)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, inscrita no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CNPJ sob o n.º (número), com sede na (endereço), neste ato representada pelo seu dirigente máximo, Sr. ______________, (nacionalidade), (estado civil), (profissão),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portador do RG n.º (número), inscrito no CPF nº (número), residente e domiciliado na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Rua ____________________, doravante denominada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INSTITUIÇÃO EXECUTORA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" w:line="342" w:lineRule="auto"/>
        <w:ind w:left="1051" w:right="457" w:hanging="359.00000000000006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3.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A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FUNDAÇÃO DE APOIO AO DESENVOLVIMENTO DA CIÊNCIA E TECNOLOGIA –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FACTO,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com sede na Rua Wlademiro da Silveira, n.º 75, no bairro Jucutuquara, na cidade de Vitória/ES, CEP n.º 29.040-830, inscrita no CNPJ/MF sob o n.º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03.832.178/0001-97 neste ato representada pelo seu Diretor Presidente Klinger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Ceccon Caprioli, CPF n.º 031.125.797-63 e RG n.º 1074769/SSPES, doravante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denominada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INTERVENIENTE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45" w:line="346" w:lineRule="auto"/>
        <w:ind w:left="332" w:right="454" w:firstLine="3.999999999999986"/>
        <w:jc w:val="both"/>
        <w:rPr>
          <w:color w:val="000000"/>
          <w:sz w:val="19"/>
          <w:szCs w:val="19"/>
          <w:highlight w:val="white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no uso de suas atribuições legais que lhes conferem os respectivos Estatutos, resolvem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celebrar o presente acordo, sujeitando-se aos termos da Lei 8.666/93 e suas alterações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posteriores; do Decreto Federal nº 93.872/86, da Lei n° 10.973/2004, atualizada pela Lei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13.243/2016 e decreto 9.283/2018; do Decreto Federal nº 6.170/2007; e das Leis 9.279/1996,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6" w:lineRule="auto"/>
        <w:ind w:left="332" w:right="464" w:firstLine="0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9.456/1997 e 9.609/1998. Assim, em conjunto, resolvem firmar o presente acordo pelas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cláusulas que seguem: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70" w:line="240" w:lineRule="auto"/>
        <w:ind w:left="333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CLÁUSULA PRIMEIRA – DO OBJETO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5" w:line="345" w:lineRule="auto"/>
        <w:ind w:left="332" w:right="453" w:firstLine="12.000000000000028"/>
        <w:jc w:val="both"/>
        <w:rPr>
          <w:b w:val="1"/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1.1. Constitui-se objeto do presente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ACORDO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a cooperação técnica e científica visando a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implementação de projetos voltados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à promoção das atividades de iniciação tecnológica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,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associados ao ensino, pesquisa e extensão, nas instituições da Rede Federal de Educação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Profissional, Científica e Tecnológica (RFEPCT) no país, por adesão a regras editalícias e atos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administrativos por propostas institucionais, conforme os ditames do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Edital IFES n.º 01/2021 –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" w:line="349" w:lineRule="auto"/>
        <w:ind w:left="332" w:right="454" w:hanging="2.9999999999999716"/>
        <w:rPr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Apoio à iniciação tecnológica com foco no ensino de programação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, publicado no Diário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Oficial da União e em plataformas oficiais do Governo Federal.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7" w:line="240" w:lineRule="auto"/>
        <w:ind w:left="333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CLÁUSULA SEGUNDA – DA COOPERAÇÃO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3" w:line="346" w:lineRule="auto"/>
        <w:ind w:left="332" w:right="454" w:hanging="2.0000000000000284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2.1. A cooperação definida na Cláusula Primeira ocorrerá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mediante adesão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das Instituições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por submissão de propostas, em conformidade com ao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Edital IFES n.º 01/2021 – Apoio à 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iniciação tecnológica com foco no ensino de programação,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considerando a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responsabilidade que cada gestão institucional assume sobre a execução do projeto, além das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contrapartidas.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37" w:line="344" w:lineRule="auto"/>
        <w:ind w:left="333" w:right="639" w:firstLine="0"/>
        <w:rPr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CLÁUSULA TERCEIRA – DAS RESPONSABILIDADES E OBRIGAÇÕES DAS ENTIDADES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Compete ao IFES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: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" w:line="346" w:lineRule="auto"/>
        <w:ind w:left="324" w:right="455" w:firstLine="6.000000000000014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3.1. Realizar os procedimentos administrativos necessários, se valendo de interveniência de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fundação de apoio para gestão administrativa e operacional, para viabilizar o desembolso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financeiro associado ao cronograma de execução de cada projeto selecionado.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" w:line="346" w:lineRule="auto"/>
        <w:ind w:left="324" w:right="455" w:firstLine="6.000000000000014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3.2. Coordenar a execução das ações previstas em regras contidas no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Edital IFES n.º 01/2021 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–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 Apoio à iniciação tecnológica com foco no ensino de programação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e em planejamento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estabelecido com a SETEC/MEC.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" w:line="240" w:lineRule="auto"/>
        <w:ind w:left="333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Compete à INTERVENIENTE: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3" w:line="345" w:lineRule="auto"/>
        <w:ind w:left="331" w:right="454" w:firstLine="0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3.3. Realizar gestão administrativa e operacional do pagamento de bolsas e da aquisição e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disponibilização dos itens necessários para a execução dos projetos selecionados.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3" w:line="345" w:lineRule="auto"/>
        <w:ind w:left="331" w:right="454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3.4. Disponibilizar, por meio de doação, os itens adquiridos para as respectivas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INSTITUIÇÕES 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EXECUTORAS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, de forma a viabilizar a execução dos projetos selecionados.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Compete à INSTITUIÇÃO EXECUTORA: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" w:line="346" w:lineRule="auto"/>
        <w:ind w:left="331" w:right="46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3.5. Acompanhar a execução dos projetos submetidos com avaliação periódica e prestar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informações, sempre que solicitadas, a respeito do desenvolvimento dos projetos, da utilização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dos itens disponibilizados para a execução dos projetos e da execução de atividades pelos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bolsistas.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" w:line="345" w:lineRule="auto"/>
        <w:ind w:left="327" w:right="464" w:firstLine="2.9999999999999716"/>
        <w:jc w:val="both"/>
        <w:rPr>
          <w:color w:val="00000a"/>
          <w:sz w:val="19"/>
          <w:szCs w:val="19"/>
        </w:rPr>
      </w:pP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3.6 Informar, no relatório parcial do projeto, os critérios de seleção dos membros bolsistas que 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foram incorporados à equipe executora após a submissão do projeto ao processo seletivo do 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Edital mencionado no objeto deste termo.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" w:line="346" w:lineRule="auto"/>
        <w:ind w:left="331" w:right="461" w:firstLine="0"/>
        <w:jc w:val="both"/>
        <w:rPr>
          <w:color w:val="00000a"/>
          <w:sz w:val="19"/>
          <w:szCs w:val="19"/>
          <w:highlight w:val="white"/>
        </w:rPr>
      </w:pP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3.6.1. Informar e justificar ao Ifes a substituição do coordenador de projeto e/ou colaborador 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externo e/ou monitor e/ou instrutor, quando for o caso, em prazo de até 15 (quinze) dias a partir 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da efetiva alteração.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6" w:lineRule="auto"/>
        <w:ind w:left="331" w:right="454" w:firstLine="0"/>
        <w:jc w:val="both"/>
        <w:rPr>
          <w:color w:val="00000a"/>
          <w:sz w:val="19"/>
          <w:szCs w:val="19"/>
        </w:rPr>
      </w:pP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3.7. Encaminhar relatórios parcial e final contendo todos os dados necessários em prazo 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solicitado conforme requerimento do Ifes e da Instituição Interveniente. Destaca-se que tais 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relatórios serão avaliados por banca externa e o andamento ou aprovação do projeto ficará 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condicionado à avaliação desta banca.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" w:line="346" w:lineRule="auto"/>
        <w:ind w:left="331" w:right="46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3.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8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. Alocar em suas dependências físicas, os itens necessários para a execução dos projetos,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preferencialmente sob a responsabilidade e manutenção dos coordenadores dos projetos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selecionados, viabilizando a estruturação de ambientes e laboratórios para o seu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desenvolvimento.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" w:line="346" w:lineRule="auto"/>
        <w:ind w:left="332" w:right="464" w:firstLine="0"/>
        <w:rPr>
          <w:color w:val="00000a"/>
          <w:sz w:val="19"/>
          <w:szCs w:val="19"/>
        </w:rPr>
      </w:pP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3.9. Arcar com despesas relacionadas à instalação dos equipamentos, incluindo eventuais 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adequações de infraestrutura.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2" w:line="346" w:lineRule="auto"/>
        <w:ind w:left="332" w:right="462" w:hanging="1.0000000000000142"/>
        <w:jc w:val="both"/>
        <w:rPr>
          <w:color w:val="00000a"/>
          <w:sz w:val="19"/>
          <w:szCs w:val="19"/>
        </w:rPr>
      </w:pP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3.10. Encaminhar documento formal de comprovação de registro de patrimônio dos 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equipamentos e materiais permanentes, recebidos em conformidade com o objeto deste termo, 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em até 90 (noventa) dias a partir do efetivo recebimento de cada item.</w:t>
      </w:r>
      <w:r w:rsidDel="00000000" w:rsidR="00000000" w:rsidRPr="00000000">
        <w:rPr>
          <w:color w:val="00000a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5" w:line="344" w:lineRule="auto"/>
        <w:ind w:left="331" w:right="465" w:firstLine="0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3.</w:t>
      </w:r>
      <w:r w:rsidDel="00000000" w:rsidR="00000000" w:rsidRPr="00000000">
        <w:rPr>
          <w:color w:val="00000a"/>
          <w:sz w:val="19"/>
          <w:szCs w:val="19"/>
          <w:highlight w:val="white"/>
          <w:rtl w:val="0"/>
        </w:rPr>
        <w:t xml:space="preserve">11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. Pagar outras despesas necessárias para a execução da proposta, tais como passagens e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diárias, a título de contrapartida.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9" w:line="240" w:lineRule="auto"/>
        <w:ind w:left="333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CLÁUSULA QUARTA – DA VIGÊNCIA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5" w:line="345" w:lineRule="auto"/>
        <w:ind w:left="328" w:right="455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4.1. A vigência do presente instrumento dar-se-á no instante em que for assinado este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ACORDO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, com término previsto para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___ de ______________ de 2022.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5" w:line="345" w:lineRule="auto"/>
        <w:ind w:left="328" w:right="455" w:firstLine="0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4.2 O prazo de vigência do presente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ACORDO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é de </w:t>
      </w:r>
      <w:r w:rsidDel="00000000" w:rsidR="00000000" w:rsidRPr="00000000">
        <w:rPr>
          <w:b w:val="1"/>
          <w:i w:val="1"/>
          <w:color w:val="000000"/>
          <w:sz w:val="19"/>
          <w:szCs w:val="19"/>
          <w:highlight w:val="white"/>
          <w:rtl w:val="0"/>
        </w:rPr>
        <w:t xml:space="preserve">XX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(por extenso) ano/meses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, contado a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partir da data de sua assinatura, podendo ser prorrogado por iguais e sucessivos períodos,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observando o disposto no artigo 57, da Lei 8.666/1993.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9" w:line="240" w:lineRule="auto"/>
        <w:ind w:left="333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CLÁUSULA QUINTA – DO ACOMPANHAMENTO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5" w:line="345" w:lineRule="auto"/>
        <w:ind w:left="331" w:right="463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5.1. Fica reservado ao IFES e à SETEC/MEC o direito de, durante a execução do projeto,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promover visitas técnicas ou solicitarem informações adicionais para aperfeiçoar a avaliação e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acompanhamento.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8" w:line="240" w:lineRule="auto"/>
        <w:ind w:left="333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CLÁUSULA SEXTA – DA PUBLICAÇÃO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0" w:line="348" w:lineRule="auto"/>
        <w:ind w:left="331" w:right="460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6.1. A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INSTITUIÇÃO EXECUTORA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providenciará, como condição de eficácia, a publicação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deste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ACORDO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sob a forma de extrato, no Diário Oficial da União, nos termos do art. 33 da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Portaria Interministerial n° 507/2011.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4" w:line="240" w:lineRule="auto"/>
        <w:ind w:left="333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CLÁUSULA SÉTIMA – DA RESCISÃO E DA DENÚNCIA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3" w:line="346" w:lineRule="auto"/>
        <w:ind w:left="331" w:right="459" w:firstLine="0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7.1. O presente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ACORDO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poderá ser rescindido de pleno direito no caso de infração a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qualquer uma das cláusulas e condições nele estipuladas, ou denunciado por qualquer dos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partícipes, com antecedência mínima de 30 (trinta) dias ou a qualquer tempo em face da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superveniência de impedimento legal que torne formal ou materialmente inexequível.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7" w:line="240" w:lineRule="auto"/>
        <w:ind w:left="333" w:firstLine="0"/>
        <w:rPr>
          <w:b w:val="1"/>
          <w:color w:val="000000"/>
          <w:sz w:val="19"/>
          <w:szCs w:val="19"/>
        </w:rPr>
      </w:pP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CLÁUSULA OITAVA – DO FORO</w:t>
      </w:r>
      <w:r w:rsidDel="00000000" w:rsidR="00000000" w:rsidRPr="00000000">
        <w:rPr>
          <w:b w:val="1"/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5" w:line="345" w:lineRule="auto"/>
        <w:ind w:left="327" w:right="454" w:firstLine="3.999999999999986"/>
        <w:jc w:val="both"/>
        <w:rPr>
          <w:color w:val="000000"/>
          <w:sz w:val="19"/>
          <w:szCs w:val="19"/>
          <w:highlight w:val="white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8.1. Para dirimir quaisquer dúvidas ou litígio que porventura possa surgir da execução deste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Acordo, fica eleita a Câmara de Conciliação e Arbitragem da Administração Federal (CCAF)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para ser acionada antes do Judiciário ser submetido para eventual demanda. Caso a demanda 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46" w:lineRule="auto"/>
        <w:ind w:left="331" w:right="461" w:firstLine="5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não seja resolvida, fica eleita a Seção Judiciária do Espírito Santo (Vitória), sendo o foro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competente nos </w:t>
      </w:r>
      <w:r w:rsidDel="00000000" w:rsidR="00000000" w:rsidRPr="00000000">
        <w:rPr>
          <w:b w:val="1"/>
          <w:color w:val="000000"/>
          <w:sz w:val="19"/>
          <w:szCs w:val="19"/>
          <w:highlight w:val="white"/>
          <w:rtl w:val="0"/>
        </w:rPr>
        <w:t xml:space="preserve">ACORDOS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do inciso I do Artigo 109 da Constituição da República Federativa 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do Brasil, com expressa renúncia de qualquer outro, por mais privilegiado que seja.</w:t>
      </w:r>
      <w:r w:rsidDel="00000000" w:rsidR="00000000" w:rsidRPr="00000000">
        <w:rPr>
          <w:color w:val="000000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48" w:line="346" w:lineRule="auto"/>
        <w:ind w:left="326" w:right="458" w:firstLine="15"/>
        <w:jc w:val="both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19"/>
          <w:szCs w:val="19"/>
          <w:rtl w:val="0"/>
        </w:rPr>
        <w:t xml:space="preserve">E, por estarem assim, justas e acordadas, as Partes firmam este instrumento em 04 (quatro)  vias de igual teor e forma, comprometendo-se a cumprir e a fazer cumprir, por si e por seus  sucessores, em juízo ou fora dele, tão fielmente como nele se contém, na presença das  testemunhas abaixo, para que produza os devidos e legais efeitos. 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right="512"/>
        <w:jc w:val="right"/>
        <w:rPr>
          <w:rFonts w:ascii="Times" w:cs="Times" w:eastAsia="Times" w:hAnsi="Times"/>
          <w:color w:val="000000"/>
          <w:sz w:val="19"/>
          <w:szCs w:val="19"/>
          <w:highlight w:val="white"/>
        </w:rPr>
      </w:pPr>
      <w:r w:rsidDel="00000000" w:rsidR="00000000" w:rsidRPr="00000000">
        <w:rPr>
          <w:color w:val="000000"/>
          <w:sz w:val="19"/>
          <w:szCs w:val="19"/>
          <w:highlight w:val="white"/>
          <w:rtl w:val="0"/>
        </w:rPr>
        <w:t xml:space="preserve">Vitória/ES, ___ de ______________ de 2020</w:t>
      </w:r>
      <w:r w:rsidDel="00000000" w:rsidR="00000000" w:rsidRPr="00000000">
        <w:rPr>
          <w:rFonts w:ascii="Times" w:cs="Times" w:eastAsia="Times" w:hAnsi="Times"/>
          <w:color w:val="000000"/>
          <w:sz w:val="19"/>
          <w:szCs w:val="19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right="512"/>
        <w:jc w:val="right"/>
        <w:rPr>
          <w:rFonts w:ascii="Times" w:cs="Times" w:eastAsia="Times" w:hAnsi="Time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right="512"/>
        <w:jc w:val="right"/>
        <w:rPr>
          <w:rFonts w:ascii="Times" w:cs="Times" w:eastAsia="Times" w:hAnsi="Time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right="512"/>
        <w:jc w:val="right"/>
        <w:rPr>
          <w:rFonts w:ascii="Times" w:cs="Times" w:eastAsia="Times" w:hAnsi="Time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right="512"/>
        <w:jc w:val="right"/>
        <w:rPr>
          <w:rFonts w:ascii="Times" w:cs="Times" w:eastAsia="Times" w:hAnsi="Time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right="512"/>
        <w:jc w:val="right"/>
        <w:rPr>
          <w:rFonts w:ascii="Times" w:cs="Times" w:eastAsia="Times" w:hAnsi="Time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right="512"/>
        <w:rPr>
          <w:rFonts w:ascii="Times" w:cs="Times" w:eastAsia="Times" w:hAnsi="Times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5"/>
        <w:gridCol w:w="3115"/>
        <w:gridCol w:w="3115"/>
        <w:tblGridChange w:id="0">
          <w:tblGrid>
            <w:gridCol w:w="3115"/>
            <w:gridCol w:w="3115"/>
            <w:gridCol w:w="31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701" w:line="240" w:lineRule="auto"/>
              <w:ind w:left="479" w:firstLine="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JADIR JOSÉ PELA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1088" w:firstLine="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Reitor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1088" w:firstLine="0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31" w:lineRule="auto"/>
              <w:ind w:right="353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Instituto Federal de Educação,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Ciência e Tecnologia do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Espírito Santo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before="2" w:line="240" w:lineRule="auto"/>
              <w:ind w:left="-141.7322834645671" w:firstLine="0"/>
              <w:jc w:val="center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before="2" w:line="240" w:lineRule="auto"/>
              <w:ind w:left="-141.7322834645671" w:firstLine="0"/>
              <w:jc w:val="center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2" w:line="240" w:lineRule="auto"/>
              <w:ind w:left="-141.7322834645671" w:firstLine="0"/>
              <w:jc w:val="center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before="2" w:line="240" w:lineRule="auto"/>
              <w:ind w:left="-141.7322834645671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CARLOS GUEDES DE LACERDA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1088" w:firstLine="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Reitor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1088" w:firstLine="0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31" w:lineRule="auto"/>
              <w:ind w:right="353"/>
              <w:jc w:val="center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Instituto Federal de Educação,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Ciência e Tecnologia de Alagoas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31" w:lineRule="auto"/>
              <w:ind w:left="0" w:right="60.35433070866134" w:firstLine="0"/>
              <w:jc w:val="center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31" w:lineRule="auto"/>
              <w:ind w:left="0" w:right="60.35433070866134" w:firstLine="0"/>
              <w:jc w:val="center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31" w:lineRule="auto"/>
              <w:ind w:left="0" w:right="60.35433070866134" w:firstLine="0"/>
              <w:jc w:val="center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31" w:lineRule="auto"/>
              <w:ind w:left="0" w:right="60.35433070866134" w:firstLine="0"/>
              <w:jc w:val="center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KLINGER CECCON CAPRIOLI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DIRETOR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31" w:lineRule="auto"/>
              <w:ind w:left="0" w:right="60.35433070866134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Presidente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2" w:line="240" w:lineRule="auto"/>
              <w:ind w:right="380"/>
              <w:jc w:val="right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before="2" w:line="240" w:lineRule="auto"/>
              <w:ind w:right="380"/>
              <w:jc w:val="right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Fundação de Apoio ao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31" w:lineRule="auto"/>
              <w:ind w:left="326" w:right="36" w:firstLine="0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Desenvolvimento da Ciência e 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Tecnologia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0"/>
              <w:spacing w:before="2" w:line="240" w:lineRule="auto"/>
              <w:ind w:right="640"/>
              <w:jc w:val="right"/>
              <w:rPr>
                <w:rFonts w:ascii="Times" w:cs="Times" w:eastAsia="Times" w:hAnsi="Times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highlight w:val="white"/>
                <w:rtl w:val="0"/>
              </w:rPr>
              <w:t xml:space="preserve">INTERVENIENTE</w:t>
            </w: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right="512"/>
        <w:rPr>
          <w:rFonts w:ascii="Times" w:cs="Times" w:eastAsia="Times" w:hAnsi="Time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right="512"/>
        <w:jc w:val="right"/>
        <w:rPr>
          <w:rFonts w:ascii="Times" w:cs="Times" w:eastAsia="Times" w:hAnsi="Time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right="512"/>
        <w:jc w:val="right"/>
        <w:rPr>
          <w:rFonts w:ascii="Times" w:cs="Times" w:eastAsia="Times" w:hAnsi="Time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8" w:line="240" w:lineRule="auto"/>
        <w:ind w:right="512"/>
        <w:jc w:val="right"/>
        <w:rPr>
          <w:rFonts w:ascii="Times" w:cs="Times" w:eastAsia="Times" w:hAnsi="Times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240" w:lineRule="auto"/>
        <w:ind w:right="640"/>
        <w:jc w:val="right"/>
        <w:rPr>
          <w:b w:val="1"/>
          <w:color w:val="000000"/>
          <w:sz w:val="19"/>
          <w:szCs w:val="19"/>
        </w:rPr>
        <w:sectPr>
          <w:pgSz w:h="16820" w:w="11900" w:orient="portrait"/>
          <w:pgMar w:bottom="1294" w:top="705" w:left="1374" w:right="1181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924" w:lineRule="auto"/>
        <w:ind w:left="202" w:right="322" w:firstLine="0"/>
        <w:rPr>
          <w:sz w:val="19"/>
          <w:szCs w:val="19"/>
          <w:highlight w:val="white"/>
        </w:rPr>
      </w:pPr>
      <w:r w:rsidDel="00000000" w:rsidR="00000000" w:rsidRPr="00000000">
        <w:rPr>
          <w:b w:val="1"/>
          <w:sz w:val="19"/>
          <w:szCs w:val="19"/>
          <w:highlight w:val="white"/>
          <w:rtl w:val="0"/>
        </w:rPr>
        <w:t xml:space="preserve">TESTEMUNHAS: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5190"/>
        <w:gridCol w:w="705"/>
        <w:gridCol w:w="2640"/>
        <w:tblGridChange w:id="0">
          <w:tblGrid>
            <w:gridCol w:w="810"/>
            <w:gridCol w:w="5190"/>
            <w:gridCol w:w="705"/>
            <w:gridCol w:w="264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Nome: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CPF: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Nome: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sz w:val="19"/>
                <w:szCs w:val="19"/>
                <w:highlight w:val="white"/>
                <w:rtl w:val="0"/>
              </w:rPr>
              <w:t xml:space="preserve">CPF: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19" w:line="691" w:lineRule="auto"/>
        <w:ind w:right="5674" w:firstLine="6"/>
        <w:rPr>
          <w:color w:val="000000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type w:val="continuous"/>
      <w:pgSz w:h="16820" w:w="11900" w:orient="portrait"/>
      <w:pgMar w:bottom="1294" w:top="705" w:left="1374" w:right="118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