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rPr>
          <w:rFonts w:ascii="Times New Roman" w:hAnsi="Times New Roman"/>
        </w:rPr>
      </w:pPr>
    </w:p>
    <w:p>
      <w:pPr>
        <w:pStyle w:val="4"/>
        <w:spacing w:after="0"/>
        <w:jc w:val="center"/>
        <w:rPr>
          <w:rFonts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pt-BR"/>
        </w:rPr>
        <w:t xml:space="preserve">RETIFICAÇÃO DE </w:t>
      </w:r>
      <w:r>
        <w:rPr>
          <w:rFonts w:ascii="Arial" w:hAnsi="Arial" w:cs="Arial"/>
          <w:b/>
          <w:bCs/>
        </w:rPr>
        <w:t>EDITAL Nº 0</w:t>
      </w:r>
      <w:r>
        <w:rPr>
          <w:rFonts w:hint="default" w:ascii="Arial" w:hAnsi="Arial" w:cs="Arial"/>
          <w:b/>
          <w:bCs/>
          <w:lang w:val="pt-BR"/>
        </w:rPr>
        <w:t>8</w:t>
      </w:r>
      <w:r>
        <w:rPr>
          <w:rFonts w:ascii="Arial" w:hAnsi="Arial" w:cs="Arial"/>
          <w:b/>
          <w:bCs/>
        </w:rPr>
        <w:t>/2019 / DG / IFAL – CAMPUS PIRANHAS</w:t>
      </w:r>
    </w:p>
    <w:p>
      <w:pPr>
        <w:pStyle w:val="4"/>
        <w:spacing w:after="0"/>
        <w:rPr>
          <w:rFonts w:ascii="Arial" w:hAnsi="Arial" w:cs="Arial"/>
          <w:b/>
          <w:bCs/>
        </w:rPr>
      </w:pPr>
    </w:p>
    <w:p>
      <w:pPr>
        <w:pStyle w:val="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DIRETOR GERAL DO INSTITUTO FEDERAL DE EDUCAÇÃO, CIÊNCIA E TECNOLOGIA DE ALAGOAS – IFAL / Campus Piranhas, </w:t>
      </w:r>
      <w:r>
        <w:rPr>
          <w:rFonts w:ascii="Arial" w:hAnsi="Arial" w:cs="Arial"/>
          <w:b/>
          <w:bCs/>
        </w:rPr>
        <w:t>ANTÔNIO IATANILTON DAMASCENO DE FRANÇA</w:t>
      </w:r>
      <w:r>
        <w:rPr>
          <w:rFonts w:ascii="Arial" w:hAnsi="Arial" w:cs="Arial"/>
        </w:rPr>
        <w:t xml:space="preserve">, </w:t>
      </w:r>
      <w:r>
        <w:rPr>
          <w:rFonts w:hint="default" w:ascii="Arial" w:hAnsi="Arial" w:cs="Arial"/>
          <w:lang w:val="pt-BR"/>
        </w:rPr>
        <w:t xml:space="preserve">RETIFICA informações sobre </w:t>
      </w:r>
      <w:r>
        <w:rPr>
          <w:rFonts w:ascii="Arial" w:hAnsi="Arial" w:cs="Arial"/>
        </w:rPr>
        <w:t>as inscrições do PROCESSO DE SELEÇÃO PARA O PROGRAMA DE MONITORIA REMUNERADA E VOLUNTÁRIA, para os discentes dos Cursos Técnicos de Nível Médio Integrado e dos Cursos de Graduação, que será regido pelas normas e procedimentos descritos no presente edital.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DOS PRÉ-REQUISITOS PARA INSCRIÇÃO NO PROGRAMA 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 Estar regularmente matriculado no 3º ano ou 4° ano do Ensino Médio, </w:t>
      </w:r>
      <w:r>
        <w:rPr>
          <w:rFonts w:hint="default" w:ascii="Arial" w:hAnsi="Arial" w:cs="Arial"/>
          <w:sz w:val="22"/>
          <w:szCs w:val="22"/>
          <w:lang w:val="pt-BR"/>
        </w:rPr>
        <w:t xml:space="preserve">Ensino Médio Integrado modalidade EJA, </w:t>
      </w:r>
      <w:r>
        <w:rPr>
          <w:rFonts w:ascii="Arial" w:hAnsi="Arial" w:cs="Arial"/>
          <w:sz w:val="22"/>
          <w:szCs w:val="22"/>
        </w:rPr>
        <w:t>ou ainda, ser aluno do Curso de Graduação em Engenharia Agronômica ou do Curso de Licenciatura em Física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5.1.2 Os alunos do Curso de Graduação em Engenharia Agronômica devem ter coeficiente de rendimento acadêmico (CRA) igual ou superior a 7,0. 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Ter disponibilidade de 15 (quinze) horas semanais, para exercer a função de monitor </w:t>
      </w:r>
      <w:r>
        <w:rPr>
          <w:rFonts w:ascii="Arial" w:hAnsi="Arial" w:cs="Arial"/>
          <w:b/>
          <w:bCs/>
          <w:sz w:val="22"/>
          <w:szCs w:val="22"/>
        </w:rPr>
        <w:t>em turno oposto ao que está matriculado</w:t>
      </w:r>
      <w:r>
        <w:rPr>
          <w:rFonts w:ascii="Arial" w:hAnsi="Arial" w:cs="Arial"/>
          <w:sz w:val="22"/>
          <w:szCs w:val="22"/>
        </w:rPr>
        <w:t xml:space="preserve">. Deste total, 03 (três) horas serão destinadas à orientação junto ao professor orientador e 12 (quatro) horas para a execução das atividades descritas no item 1.1. 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 Não ter sofrido penalidades disciplinares no âmbito do IFAL – Campus Piranhas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 Ter obtido média final igual ou superior a 7,0 (sete), no ano letivo de 2018, na disciplina para a qual pleiteia monitoria.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5.4.1 </w:t>
      </w:r>
      <w:r>
        <w:rPr>
          <w:rFonts w:ascii="Arial" w:hAnsi="Arial" w:cs="Arial"/>
          <w:sz w:val="22"/>
          <w:szCs w:val="22"/>
        </w:rPr>
        <w:t>Essa especificidade não se aplica ao Curso de Licenciatura em Física, o aluno deverá estar regularmente matriculado na disciplina pleiteada.</w:t>
      </w:r>
    </w:p>
    <w:p>
      <w:pPr>
        <w:pStyle w:val="75"/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5.4.2 No Curso de Engenharia Agronômica o aluno deve constar como aprovado na disciplina pleiteada, independente da média final.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Manter-se com média mínima de 7,0 (sete) durante o ano letivo corrente na disciplina objeto da monitoria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5.6. Não ter sido reprovado no ano anterior ou estar em Progressão Parcial no ano corrente em qualquer componente curricular.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5.7 Não estar repetindo a série em 2019. 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5.8 Não ter vínculo empregatício. </w:t>
      </w:r>
    </w:p>
    <w:p>
      <w:pPr>
        <w:pStyle w:val="75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5.9 Não acumular bolsas pagas a qualquer título pelo IFAL – Campus Piranhas. </w:t>
      </w:r>
    </w:p>
    <w:p>
      <w:pPr>
        <w:spacing w:before="240" w:line="276" w:lineRule="auto"/>
        <w:jc w:val="both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11. DAS BOLSAS</w:t>
      </w:r>
    </w:p>
    <w:p>
      <w:pPr>
        <w:spacing w:before="240" w:line="276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11.1 Serão concedidas 1</w:t>
      </w:r>
      <w:r>
        <w:rPr>
          <w:rFonts w:hint="default" w:ascii="Arial" w:hAnsi="Arial"/>
          <w:b/>
          <w:bCs/>
          <w:color w:val="000000"/>
          <w:sz w:val="22"/>
          <w:szCs w:val="22"/>
          <w:lang w:val="pt-BR"/>
        </w:rPr>
        <w:t>3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bolsas pelo Programa de Monitoria, distribuídas conforme quadros à seguir.</w:t>
      </w:r>
    </w:p>
    <w:p>
      <w:pPr>
        <w:spacing w:before="240" w:line="276" w:lineRule="auto"/>
        <w:jc w:val="both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11.1.2 Nas disciplinas da Graduação serão ofertadas 0</w:t>
      </w:r>
      <w:r>
        <w:rPr>
          <w:rFonts w:hint="default" w:ascii="Arial" w:hAnsi="Arial"/>
          <w:b/>
          <w:bCs/>
          <w:color w:val="000000"/>
          <w:sz w:val="22"/>
          <w:szCs w:val="22"/>
          <w:lang w:val="pt-BR"/>
        </w:rPr>
        <w:t>5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bolsas.</w:t>
      </w:r>
    </w:p>
    <w:p>
      <w:pPr>
        <w:spacing w:before="240"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11.1.3 </w:t>
      </w:r>
      <w:r>
        <w:rPr>
          <w:rFonts w:hint="default" w:ascii="Arial" w:hAnsi="Arial"/>
          <w:color w:val="000000"/>
          <w:sz w:val="22"/>
          <w:szCs w:val="22"/>
          <w:lang w:val="pt-BR"/>
        </w:rPr>
        <w:t>Três (03)</w:t>
      </w:r>
      <w:r>
        <w:rPr>
          <w:rFonts w:ascii="Arial" w:hAnsi="Arial"/>
          <w:color w:val="000000"/>
          <w:sz w:val="22"/>
          <w:szCs w:val="22"/>
        </w:rPr>
        <w:t xml:space="preserve"> bolsas serão para o Curso de Graduação em Engenharia Agronômica</w:t>
      </w:r>
      <w:r>
        <w:rPr>
          <w:rFonts w:hint="default" w:ascii="Arial" w:hAnsi="Arial"/>
          <w:color w:val="000000"/>
          <w:sz w:val="22"/>
          <w:szCs w:val="22"/>
          <w:lang w:val="pt-BR"/>
        </w:rPr>
        <w:t>;</w:t>
      </w:r>
      <w:r>
        <w:rPr>
          <w:rFonts w:ascii="Arial" w:hAnsi="Arial"/>
          <w:color w:val="000000"/>
          <w:sz w:val="22"/>
          <w:szCs w:val="22"/>
        </w:rPr>
        <w:t xml:space="preserve"> ser</w:t>
      </w:r>
      <w:r>
        <w:rPr>
          <w:rFonts w:hint="default" w:ascii="Arial" w:hAnsi="Arial"/>
          <w:color w:val="000000"/>
          <w:sz w:val="22"/>
          <w:szCs w:val="22"/>
          <w:lang w:val="pt-BR"/>
        </w:rPr>
        <w:t>ão</w:t>
      </w:r>
      <w:r>
        <w:rPr>
          <w:rFonts w:ascii="Arial" w:hAnsi="Arial"/>
          <w:color w:val="000000"/>
          <w:sz w:val="22"/>
          <w:szCs w:val="22"/>
        </w:rPr>
        <w:t xml:space="preserve"> utilizad</w:t>
      </w:r>
      <w:r>
        <w:rPr>
          <w:rFonts w:hint="default" w:ascii="Arial" w:hAnsi="Arial"/>
          <w:color w:val="000000"/>
          <w:sz w:val="22"/>
          <w:szCs w:val="22"/>
          <w:lang w:val="pt-BR"/>
        </w:rPr>
        <w:t>as</w:t>
      </w:r>
      <w:r>
        <w:rPr>
          <w:rFonts w:ascii="Arial" w:hAnsi="Arial"/>
          <w:color w:val="000000"/>
          <w:sz w:val="22"/>
          <w:szCs w:val="22"/>
        </w:rPr>
        <w:t xml:space="preserve"> as maiores pontuações das duas avaliações (Prova e Entrevista) na escolha das monitorias que receberão bolsa, as demais serão monitorias voluntárias, à escolha do orientador.</w:t>
      </w:r>
    </w:p>
    <w:p>
      <w:pPr>
        <w:spacing w:before="240"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11.1.4 As disciplinas serão as dispostas no quadro abaixo.</w:t>
      </w:r>
    </w:p>
    <w:p>
      <w:pPr>
        <w:spacing w:before="240" w:line="276" w:lineRule="auto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Style w:val="19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1322"/>
        <w:gridCol w:w="5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  <w:shd w:val="clear" w:color="auto" w:fill="D0CECE" w:themeFill="background2" w:themeFillShade="E6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b/>
                <w:color w:val="000000"/>
                <w:kern w:val="0"/>
                <w:sz w:val="22"/>
                <w:szCs w:val="22"/>
                <w:lang w:eastAsia="en-US" w:bidi="ar-SA"/>
              </w:rPr>
              <w:t>COMPONENTE CURRICULAR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b/>
                <w:color w:val="000000"/>
                <w:kern w:val="0"/>
                <w:sz w:val="22"/>
                <w:szCs w:val="22"/>
                <w:lang w:eastAsia="en-US" w:bidi="ar-SA"/>
              </w:rPr>
              <w:t>VAGAS</w:t>
            </w:r>
          </w:p>
        </w:tc>
        <w:tc>
          <w:tcPr>
            <w:tcW w:w="5097" w:type="dxa"/>
            <w:shd w:val="clear" w:color="auto" w:fill="D0CECE" w:themeFill="background2" w:themeFillShade="E6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b/>
                <w:color w:val="000000"/>
                <w:kern w:val="0"/>
                <w:sz w:val="22"/>
                <w:szCs w:val="22"/>
                <w:lang w:eastAsia="en-US" w:bidi="ar-SA"/>
              </w:rPr>
              <w:t>NÍVEL DE ENSINO / 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widowControl/>
              <w:autoSpaceDN/>
              <w:spacing w:before="240" w:line="276" w:lineRule="auto"/>
              <w:jc w:val="both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QUÍMICA ANALÍTICA</w:t>
            </w:r>
          </w:p>
        </w:tc>
        <w:tc>
          <w:tcPr>
            <w:tcW w:w="1322" w:type="dxa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5097" w:type="dxa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GRADUAÇÃO / ENGENHARIA AGRONÔMICA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widowControl/>
              <w:autoSpaceDN/>
              <w:spacing w:before="240" w:line="276" w:lineRule="auto"/>
              <w:jc w:val="both"/>
              <w:textAlignment w:val="auto"/>
              <w:rPr>
                <w:rFonts w:hint="default" w:ascii="Arial" w:hAnsi="Arial" w:eastAsiaTheme="minorHAnsi" w:cstheme="minorBid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IRRIGAÇÃO E DRENAGEM</w:t>
            </w:r>
            <w:r>
              <w:rPr>
                <w:rFonts w:hint="default" w:ascii="Arial" w:hAnsi="Arial" w:eastAsiaTheme="minorHAnsi" w:cstheme="minorBidi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 / HIDRÁULICA</w:t>
            </w:r>
          </w:p>
        </w:tc>
        <w:tc>
          <w:tcPr>
            <w:tcW w:w="1322" w:type="dxa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5097" w:type="dxa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GRADUAÇÃO / ENGENHARIA AGRONÔMICA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widowControl/>
              <w:autoSpaceDN/>
              <w:spacing w:before="240" w:line="276" w:lineRule="auto"/>
              <w:jc w:val="both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BIOQUÍMICA</w:t>
            </w:r>
          </w:p>
        </w:tc>
        <w:tc>
          <w:tcPr>
            <w:tcW w:w="1322" w:type="dxa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5097" w:type="dxa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GRADUAÇÃO / ENGENHARIA AGRONÔMICA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widowControl/>
              <w:autoSpaceDN/>
              <w:spacing w:before="240" w:line="276" w:lineRule="auto"/>
              <w:jc w:val="both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hint="default" w:ascii="Arial" w:hAnsi="Arial" w:eastAsiaTheme="minorHAnsi" w:cstheme="minorBidi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FITOPATOLOGIA / </w:t>
            </w: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ENTOMOLOGIA</w:t>
            </w:r>
          </w:p>
        </w:tc>
        <w:tc>
          <w:tcPr>
            <w:tcW w:w="1322" w:type="dxa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5097" w:type="dxa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GRADUAÇÃO / ENGENHARIA AGRONÔMICA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9" w:type="dxa"/>
          </w:tcPr>
          <w:p>
            <w:pPr>
              <w:widowControl/>
              <w:autoSpaceDN/>
              <w:spacing w:before="240" w:line="276" w:lineRule="auto"/>
              <w:jc w:val="both"/>
              <w:textAlignment w:val="auto"/>
              <w:rPr>
                <w:rFonts w:hint="default" w:ascii="Arial" w:hAnsi="Arial" w:eastAsiaTheme="minorHAnsi" w:cstheme="minorBidi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Arial" w:hAnsi="Arial" w:eastAsiaTheme="minorHAnsi" w:cstheme="minorBidi"/>
                <w:color w:val="000000"/>
                <w:kern w:val="0"/>
                <w:sz w:val="22"/>
                <w:szCs w:val="22"/>
                <w:lang w:val="pt-BR" w:eastAsia="en-US" w:bidi="ar-SA"/>
              </w:rPr>
              <w:t>FERTILIDADE DO SOLO FÍSICA DO SOLO</w:t>
            </w:r>
          </w:p>
        </w:tc>
        <w:tc>
          <w:tcPr>
            <w:tcW w:w="1322" w:type="dxa"/>
            <w:vAlign w:val="top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01</w:t>
            </w:r>
          </w:p>
        </w:tc>
        <w:tc>
          <w:tcPr>
            <w:tcW w:w="5097" w:type="dxa"/>
            <w:vAlign w:val="top"/>
          </w:tcPr>
          <w:p>
            <w:pPr>
              <w:widowControl/>
              <w:autoSpaceDN/>
              <w:spacing w:before="240" w:line="276" w:lineRule="auto"/>
              <w:jc w:val="center"/>
              <w:textAlignment w:val="auto"/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hAnsi="Arial" w:eastAsiaTheme="minorHAnsi" w:cstheme="minorBidi"/>
                <w:color w:val="000000"/>
                <w:kern w:val="0"/>
                <w:sz w:val="22"/>
                <w:szCs w:val="22"/>
                <w:lang w:eastAsia="en-US" w:bidi="ar-SA"/>
              </w:rPr>
              <w:t>GRADUAÇÃO / ENGENHARIA AGRONÔMICA</w:t>
            </w:r>
          </w:p>
        </w:tc>
      </w:tr>
    </w:tbl>
    <w:p>
      <w:pPr>
        <w:autoSpaceDE w:val="0"/>
        <w:adjustRightInd w:val="0"/>
        <w:spacing w:before="240" w:line="276" w:lineRule="auto"/>
        <w:jc w:val="both"/>
        <w:rPr>
          <w:rFonts w:hint="default" w:ascii="Arial" w:hAnsi="Arial" w:cs="Arial"/>
          <w:color w:val="00000A"/>
          <w:sz w:val="22"/>
          <w:szCs w:val="22"/>
          <w:lang w:val="pt-BR"/>
        </w:rPr>
      </w:pPr>
      <w:r>
        <w:rPr>
          <w:rFonts w:ascii="Arial" w:hAnsi="Arial" w:cs="Arial"/>
          <w:bCs/>
          <w:color w:val="00000A"/>
          <w:sz w:val="22"/>
          <w:szCs w:val="22"/>
        </w:rPr>
        <w:t xml:space="preserve">11.2 </w:t>
      </w:r>
      <w:r>
        <w:rPr>
          <w:rFonts w:ascii="Arial" w:hAnsi="Arial" w:cs="Arial"/>
          <w:color w:val="00000A"/>
          <w:sz w:val="22"/>
          <w:szCs w:val="22"/>
        </w:rPr>
        <w:t>O período de vigência</w:t>
      </w:r>
      <w:r>
        <w:rPr>
          <w:rFonts w:hint="default" w:ascii="Arial" w:hAnsi="Arial" w:cs="Arial"/>
          <w:color w:val="00000A"/>
          <w:sz w:val="22"/>
          <w:szCs w:val="22"/>
          <w:lang w:val="pt-BR"/>
        </w:rPr>
        <w:t>, na Educação Básica,</w:t>
      </w:r>
      <w:r>
        <w:rPr>
          <w:rFonts w:ascii="Arial" w:hAnsi="Arial" w:cs="Arial"/>
          <w:color w:val="00000A"/>
          <w:sz w:val="22"/>
          <w:szCs w:val="22"/>
        </w:rPr>
        <w:t xml:space="preserve"> se dará até dezembro de 2019</w:t>
      </w:r>
      <w:r>
        <w:rPr>
          <w:rFonts w:hint="default" w:ascii="Arial" w:hAnsi="Arial" w:cs="Arial"/>
          <w:color w:val="00000A"/>
          <w:sz w:val="22"/>
          <w:szCs w:val="22"/>
          <w:lang w:val="pt-BR"/>
        </w:rPr>
        <w:t>, podendo ser continuado em fevereiro de 2020, caso haja necessidade</w:t>
      </w:r>
      <w:r>
        <w:rPr>
          <w:rFonts w:ascii="Arial" w:hAnsi="Arial" w:cs="Arial"/>
          <w:color w:val="00000A"/>
          <w:sz w:val="22"/>
          <w:szCs w:val="22"/>
        </w:rPr>
        <w:t>.</w:t>
      </w:r>
      <w:r>
        <w:rPr>
          <w:rFonts w:hint="default" w:ascii="Arial" w:hAnsi="Arial" w:cs="Arial"/>
          <w:color w:val="00000A"/>
          <w:sz w:val="22"/>
          <w:szCs w:val="22"/>
          <w:lang w:val="pt-BR"/>
        </w:rPr>
        <w:t xml:space="preserve"> </w:t>
      </w:r>
    </w:p>
    <w:p>
      <w:pPr>
        <w:autoSpaceDE w:val="0"/>
        <w:adjustRightInd w:val="0"/>
        <w:spacing w:before="240" w:line="276" w:lineRule="auto"/>
        <w:jc w:val="both"/>
        <w:rPr>
          <w:rFonts w:hint="default" w:ascii="Arial" w:hAnsi="Arial" w:cs="Arial"/>
          <w:color w:val="00000A"/>
          <w:sz w:val="22"/>
          <w:szCs w:val="22"/>
          <w:lang w:val="pt-BR"/>
        </w:rPr>
      </w:pPr>
      <w:r>
        <w:rPr>
          <w:rFonts w:hint="default" w:ascii="Arial" w:hAnsi="Arial" w:cs="Arial"/>
          <w:color w:val="00000A"/>
          <w:sz w:val="22"/>
          <w:szCs w:val="22"/>
          <w:lang w:val="pt-BR"/>
        </w:rPr>
        <w:t>11.3 O período de vigência, na Graduação, se dará até novembro de 2019, podendo ser continuado em fevereiro de 2020, caso haja necessidade.</w:t>
      </w:r>
    </w:p>
    <w:p>
      <w:pPr>
        <w:autoSpaceDE w:val="0"/>
        <w:adjustRightInd w:val="0"/>
        <w:spacing w:before="24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11.</w:t>
      </w:r>
      <w:r>
        <w:rPr>
          <w:rFonts w:hint="default" w:ascii="Arial" w:hAnsi="Arial" w:cs="Arial"/>
          <w:bCs/>
          <w:color w:val="00000A"/>
          <w:sz w:val="22"/>
          <w:szCs w:val="22"/>
          <w:lang w:val="pt-BR"/>
        </w:rPr>
        <w:t>4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O valor das bolsas é de R$ 400</w:t>
      </w:r>
      <w:r>
        <w:rPr>
          <w:rFonts w:hint="default" w:ascii="Arial" w:hAnsi="Arial" w:cs="Arial"/>
          <w:color w:val="00000A"/>
          <w:sz w:val="22"/>
          <w:szCs w:val="22"/>
          <w:lang w:val="pt-BR"/>
        </w:rPr>
        <w:t>,</w:t>
      </w:r>
      <w:r>
        <w:rPr>
          <w:rFonts w:ascii="Arial" w:hAnsi="Arial" w:cs="Arial"/>
          <w:color w:val="00000A"/>
          <w:sz w:val="22"/>
          <w:szCs w:val="22"/>
        </w:rPr>
        <w:t xml:space="preserve">00 (quatrocentos reais) mensais, </w:t>
      </w:r>
    </w:p>
    <w:p>
      <w:pPr>
        <w:autoSpaceDE w:val="0"/>
        <w:adjustRightInd w:val="0"/>
        <w:spacing w:before="240" w:line="276" w:lineRule="auto"/>
        <w:jc w:val="both"/>
        <w:rPr>
          <w:rFonts w:ascii="Arial" w:hAnsi="Arial" w:cs="Arial"/>
          <w:bCs/>
          <w:color w:val="00000A"/>
          <w:sz w:val="22"/>
          <w:szCs w:val="22"/>
        </w:rPr>
      </w:pPr>
    </w:p>
    <w:p>
      <w:pPr>
        <w:autoSpaceDE w:val="0"/>
        <w:adjustRightInd w:val="0"/>
        <w:spacing w:before="24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color w:val="00000A"/>
          <w:sz w:val="22"/>
          <w:szCs w:val="22"/>
        </w:rPr>
        <w:t>11.</w:t>
      </w:r>
      <w:r>
        <w:rPr>
          <w:rFonts w:hint="default" w:ascii="Arial" w:hAnsi="Arial" w:cs="Arial"/>
          <w:bCs/>
          <w:color w:val="00000A"/>
          <w:sz w:val="22"/>
          <w:szCs w:val="22"/>
          <w:lang w:val="pt-BR"/>
        </w:rPr>
        <w:t>5</w:t>
      </w: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O aluno monitor não poderá acumular o recebimento dos valores relativos a outras bolsas além daqueles pagos pelo programa de monitoria.</w:t>
      </w:r>
    </w:p>
    <w:p>
      <w:pPr>
        <w:autoSpaceDE w:val="0"/>
        <w:adjustRightInd w:val="0"/>
        <w:spacing w:before="240" w:line="276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Piranhas, </w:t>
      </w:r>
      <w:r>
        <w:rPr>
          <w:rFonts w:hint="default" w:ascii="Arial" w:hAnsi="Arial" w:cs="Arial"/>
          <w:sz w:val="22"/>
          <w:szCs w:val="22"/>
          <w:lang w:val="pt-BR"/>
        </w:rPr>
        <w:t>1º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hint="default" w:ascii="Arial" w:hAnsi="Arial" w:cs="Arial"/>
          <w:sz w:val="22"/>
          <w:szCs w:val="22"/>
          <w:lang w:val="pt-BR"/>
        </w:rPr>
        <w:t>agosto</w:t>
      </w:r>
      <w:r>
        <w:rPr>
          <w:rFonts w:ascii="Arial" w:hAnsi="Arial" w:cs="Arial"/>
          <w:sz w:val="22"/>
          <w:szCs w:val="22"/>
        </w:rPr>
        <w:t xml:space="preserve"> de 2019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pStyle w:val="76"/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ANTÔNIO IATANILTON DAMASCENO DE FRANÇA</w:t>
      </w:r>
    </w:p>
    <w:p>
      <w:pPr>
        <w:pStyle w:val="76"/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GERAL.</w:t>
      </w: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eastAsia="Arial" w:cs="Arial"/>
          <w:b/>
          <w:bCs/>
          <w:sz w:val="22"/>
          <w:szCs w:val="22"/>
          <w:lang w:eastAsia="pt-BR"/>
        </w:rPr>
      </w:pPr>
    </w:p>
    <w:p>
      <w:pPr>
        <w:spacing w:line="276" w:lineRule="auto"/>
        <w:jc w:val="both"/>
        <w:rPr>
          <w:rFonts w:ascii="Arial" w:hAnsi="Arial" w:eastAsia="Arial" w:cs="Arial"/>
          <w:b/>
          <w:bCs/>
          <w:sz w:val="22"/>
          <w:szCs w:val="22"/>
          <w:lang w:eastAsia="pt-BR"/>
        </w:rPr>
      </w:pPr>
    </w:p>
    <w:p>
      <w:pPr>
        <w:spacing w:line="276" w:lineRule="auto"/>
        <w:jc w:val="both"/>
        <w:rPr>
          <w:rFonts w:ascii="Arial" w:hAnsi="Arial" w:eastAsia="Arial" w:cs="Arial"/>
          <w:b/>
          <w:bCs/>
          <w:sz w:val="22"/>
          <w:szCs w:val="22"/>
          <w:lang w:eastAsia="pt-BR"/>
        </w:rPr>
      </w:pPr>
    </w:p>
    <w:p>
      <w:pPr>
        <w:spacing w:line="276" w:lineRule="auto"/>
        <w:jc w:val="both"/>
        <w:rPr>
          <w:rFonts w:ascii="Arial" w:hAnsi="Arial" w:eastAsia="Arial" w:cs="Arial"/>
          <w:b/>
          <w:bCs/>
          <w:sz w:val="22"/>
          <w:szCs w:val="22"/>
          <w:lang w:eastAsia="pt-BR"/>
        </w:rPr>
      </w:pPr>
    </w:p>
    <w:p>
      <w:pPr>
        <w:spacing w:line="276" w:lineRule="auto"/>
        <w:jc w:val="both"/>
        <w:rPr>
          <w:rFonts w:ascii="Arial" w:hAnsi="Arial" w:eastAsia="Arial" w:cs="Arial"/>
          <w:b/>
          <w:bCs/>
          <w:sz w:val="22"/>
          <w:szCs w:val="22"/>
          <w:lang w:eastAsia="pt-BR"/>
        </w:rPr>
      </w:pPr>
    </w:p>
    <w:p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76"/>
        <w:spacing w:line="276" w:lineRule="auto"/>
        <w:jc w:val="center"/>
        <w:rPr>
          <w:rFonts w:ascii="Arial" w:hAnsi="Arial" w:cs="Arial"/>
          <w:b/>
          <w:lang w:eastAsia="zh-CN"/>
        </w:rPr>
      </w:pPr>
    </w:p>
    <w:p>
      <w:pPr>
        <w:pStyle w:val="76"/>
        <w:spacing w:line="276" w:lineRule="auto"/>
        <w:jc w:val="center"/>
        <w:rPr>
          <w:rFonts w:ascii="Arial" w:hAnsi="Arial" w:cs="Arial"/>
          <w:b/>
          <w:lang w:eastAsia="zh-CN"/>
        </w:rPr>
      </w:pPr>
    </w:p>
    <w:p>
      <w:pPr>
        <w:pStyle w:val="76"/>
        <w:spacing w:line="276" w:lineRule="auto"/>
        <w:jc w:val="center"/>
        <w:rPr>
          <w:rFonts w:ascii="Arial" w:hAnsi="Arial" w:cs="Arial"/>
          <w:b/>
          <w:lang w:eastAsia="zh-CN"/>
        </w:rPr>
      </w:pPr>
    </w:p>
    <w:p>
      <w:pPr>
        <w:pStyle w:val="76"/>
        <w:spacing w:line="276" w:lineRule="auto"/>
        <w:jc w:val="center"/>
        <w:rPr>
          <w:rFonts w:ascii="Arial" w:hAnsi="Arial" w:cs="Arial"/>
          <w:b/>
          <w:lang w:eastAsia="zh-CN"/>
        </w:rPr>
      </w:pPr>
    </w:p>
    <w:p>
      <w:pPr>
        <w:pStyle w:val="76"/>
        <w:spacing w:line="276" w:lineRule="auto"/>
        <w:jc w:val="center"/>
        <w:rPr>
          <w:rFonts w:ascii="Arial" w:hAnsi="Arial" w:cs="Arial"/>
          <w:b/>
          <w:lang w:eastAsia="zh-CN"/>
        </w:rPr>
      </w:pPr>
    </w:p>
    <w:p>
      <w:pPr>
        <w:pStyle w:val="76"/>
        <w:spacing w:line="276" w:lineRule="auto"/>
        <w:jc w:val="center"/>
        <w:rPr>
          <w:rFonts w:ascii="Arial" w:hAnsi="Arial" w:cs="Arial"/>
          <w:b/>
          <w:lang w:eastAsia="zh-CN"/>
        </w:rPr>
      </w:pPr>
    </w:p>
    <w:p>
      <w:pPr>
        <w:pStyle w:val="76"/>
        <w:spacing w:line="276" w:lineRule="auto"/>
        <w:jc w:val="center"/>
        <w:rPr>
          <w:rFonts w:ascii="Arial" w:hAnsi="Arial" w:cs="Arial"/>
          <w:b/>
          <w:lang w:eastAsia="zh-CN"/>
        </w:rPr>
      </w:pPr>
    </w:p>
    <w:p>
      <w:pPr>
        <w:pStyle w:val="4"/>
        <w:spacing w:after="0"/>
        <w:jc w:val="both"/>
        <w:rPr>
          <w:rFonts w:ascii="Arial" w:hAnsi="Arial" w:cs="Arial"/>
          <w:b/>
          <w:bCs/>
        </w:rPr>
      </w:pPr>
    </w:p>
    <w:p>
      <w:pPr>
        <w:pStyle w:val="4"/>
        <w:spacing w:after="0"/>
      </w:pPr>
    </w:p>
    <w:p>
      <w:pPr>
        <w:pStyle w:val="4"/>
        <w:jc w:val="center"/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, 'Arial Unicode MS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, 'Times New Roman'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2025"/>
      </w:tabs>
    </w:pPr>
    <w:r>
      <w:t>_____________________________________________________________________________</w:t>
    </w:r>
    <w:r>
      <w:tab/>
    </w:r>
  </w:p>
  <w:p>
    <w:pPr>
      <w:pStyle w:val="13"/>
      <w:ind w:left="4252" w:hanging="4252"/>
      <w:jc w:val="center"/>
      <w:rPr>
        <w:rFonts w:ascii="Times, 'Times New Roman'" w:hAnsi="Times, 'Times New Roman'" w:cs="Times, 'Times New Roman'"/>
      </w:rPr>
    </w:pPr>
  </w:p>
  <w:p>
    <w:pPr>
      <w:pStyle w:val="13"/>
      <w:ind w:left="4252" w:hanging="4252"/>
      <w:jc w:val="center"/>
    </w:pPr>
    <w:r>
      <w:rPr>
        <w:rFonts w:ascii="Times, 'Times New Roman'" w:hAnsi="Times, 'Times New Roman'" w:cs="Times, 'Times New Roman'"/>
      </w:rPr>
      <w:t xml:space="preserve">Rua Dr. Odilon Vasconcelos, 103, Jatiúca – Maceió/AL. </w:t>
    </w:r>
    <w:r>
      <w:rPr>
        <w:rFonts w:ascii="Times, 'Times New Roman'" w:hAnsi="Times, 'Times New Roman'" w:cs="Times, 'Times New Roman'"/>
        <w:lang w:val="en-US"/>
      </w:rPr>
      <w:t>CEP: 57035-350.</w:t>
    </w:r>
  </w:p>
  <w:p>
    <w:pPr>
      <w:pStyle w:val="13"/>
      <w:ind w:left="4252" w:hanging="4252"/>
      <w:jc w:val="center"/>
      <w:rPr>
        <w:rFonts w:ascii="Times, 'Times New Roman'" w:hAnsi="Times, 'Times New Roman'" w:cs="Times, 'Times New Roman'"/>
        <w:lang w:val="en-US"/>
      </w:rPr>
    </w:pPr>
    <w:r>
      <w:rPr>
        <w:rFonts w:ascii="Times, 'Times New Roman'" w:hAnsi="Times, 'Times New Roman'" w:cs="Times, 'Times New Roman'"/>
        <w:lang w:val="en-US"/>
      </w:rPr>
      <w:t>Telefone: (82) 3194-1150. www.ifal.edu.br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ascii="Arial" w:hAnsi="Arial" w:eastAsia="Arial" w:cs="Arial"/>
        <w:b/>
        <w:bCs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-1270</wp:posOffset>
          </wp:positionV>
          <wp:extent cx="769620" cy="1219835"/>
          <wp:effectExtent l="0" t="0" r="0" b="0"/>
          <wp:wrapNone/>
          <wp:docPr id="4" name="Imagem 4" descr="C:\Users\Temp\AppData\Local\Temp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Temp\AppData\Local\Temp\log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121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548DD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60325</wp:posOffset>
          </wp:positionV>
          <wp:extent cx="661035" cy="691515"/>
          <wp:effectExtent l="0" t="0" r="5795" b="0"/>
          <wp:wrapSquare wrapText="bothSides"/>
          <wp:docPr id="1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/>
                  <pic:cNvPicPr/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955" cy="69156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548DD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355" cy="681355"/>
          <wp:effectExtent l="0" t="0" r="4316" b="4316"/>
          <wp:wrapSquare wrapText="bothSides"/>
          <wp:docPr id="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/>
                </pic:nvPicPr>
                <pic:blipFill>
                  <a:blip r:embed="rId3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484" cy="681484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>
    <w:pPr>
      <w:pStyle w:val="12"/>
      <w:jc w:val="center"/>
      <w:rPr>
        <w:rFonts w:ascii="Times, 'Times New Roman'" w:hAnsi="Times, 'Times New Roman'" w:cs="Times, 'Times New Roman'"/>
        <w:b/>
      </w:rPr>
    </w:pPr>
  </w:p>
  <w:p>
    <w:pPr>
      <w:pStyle w:val="12"/>
      <w:jc w:val="center"/>
      <w:rPr>
        <w:rFonts w:ascii="Times, 'Times New Roman'" w:hAnsi="Times, 'Times New Roman'" w:cs="Times, 'Times New Roman'"/>
        <w:b/>
      </w:rPr>
    </w:pPr>
  </w:p>
  <w:p>
    <w:pPr>
      <w:pStyle w:val="12"/>
      <w:jc w:val="center"/>
      <w:rPr>
        <w:rFonts w:ascii="Times, 'Times New Roman'" w:hAnsi="Times, 'Times New Roman'" w:cs="Times, 'Times New Roman'"/>
        <w:b/>
      </w:rPr>
    </w:pPr>
  </w:p>
  <w:p>
    <w:pPr>
      <w:pStyle w:val="12"/>
      <w:jc w:val="center"/>
      <w:rPr>
        <w:rFonts w:ascii="Times, 'Times New Roman'" w:hAnsi="Times, 'Times New Roman'" w:cs="Times, 'Times New Roman'"/>
        <w:b/>
      </w:rPr>
    </w:pPr>
  </w:p>
  <w:p>
    <w:pPr>
      <w:pStyle w:val="12"/>
      <w:jc w:val="center"/>
      <w:rPr>
        <w:rFonts w:ascii="Times, 'Times New Roman'" w:hAnsi="Times, 'Times New Roman'" w:cs="Times, 'Times New Roman'"/>
        <w:b/>
      </w:rPr>
    </w:pPr>
    <w:r>
      <w:rPr>
        <w:rFonts w:ascii="Times, 'Times New Roman'" w:hAnsi="Times, 'Times New Roman'" w:cs="Times, 'Times New Roman'"/>
        <w:b/>
      </w:rPr>
      <w:t>SERVIÇO PÚBLICO FEDERAL</w:t>
    </w:r>
  </w:p>
  <w:p>
    <w:pPr>
      <w:pStyle w:val="12"/>
      <w:jc w:val="center"/>
      <w:rPr>
        <w:rFonts w:ascii="Times, 'Times New Roman'" w:hAnsi="Times, 'Times New Roman'" w:cs="Times, 'Times New Roman'"/>
        <w:b/>
      </w:rPr>
    </w:pPr>
    <w:r>
      <w:rPr>
        <w:rFonts w:ascii="Times, 'Times New Roman'" w:hAnsi="Times, 'Times New Roman'" w:cs="Times, 'Times New Roman'"/>
        <w:b/>
      </w:rPr>
      <w:t>Ministério da Educação</w:t>
    </w:r>
  </w:p>
  <w:p>
    <w:pPr>
      <w:pStyle w:val="12"/>
      <w:jc w:val="center"/>
    </w:pPr>
    <w:r>
      <w:rPr>
        <w:rFonts w:ascii="Times, 'Times New Roman'" w:hAnsi="Times, 'Times New Roman'" w:cs="Times, 'Times New Roman'"/>
        <w:b/>
      </w:rPr>
      <w:t>Instituto Federal de Alagoas – IFAL</w:t>
    </w:r>
  </w:p>
  <w:p>
    <w:pPr>
      <w:pStyle w:val="12"/>
      <w:jc w:val="center"/>
      <w:rPr>
        <w:rFonts w:ascii="Times, 'Times New Roman'" w:hAnsi="Times, 'Times New Roman'" w:cs="Times, 'Times New Roman'"/>
        <w:b/>
      </w:rPr>
    </w:pPr>
    <w:r>
      <w:rPr>
        <w:rFonts w:ascii="Times, 'Times New Roman'" w:hAnsi="Times, 'Times New Roman'" w:cs="Times, 'Times New Roman'"/>
        <w:b/>
      </w:rPr>
      <w:t>Campus Piranhas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2"/>
    <w:rsid w:val="0000412D"/>
    <w:rsid w:val="00033AE6"/>
    <w:rsid w:val="000650C6"/>
    <w:rsid w:val="000817D3"/>
    <w:rsid w:val="00086D68"/>
    <w:rsid w:val="00090A6B"/>
    <w:rsid w:val="00096D46"/>
    <w:rsid w:val="00096D63"/>
    <w:rsid w:val="000B4B9E"/>
    <w:rsid w:val="000C4207"/>
    <w:rsid w:val="000D2886"/>
    <w:rsid w:val="00117068"/>
    <w:rsid w:val="001404BB"/>
    <w:rsid w:val="001543D7"/>
    <w:rsid w:val="00154A54"/>
    <w:rsid w:val="001577CE"/>
    <w:rsid w:val="001669BF"/>
    <w:rsid w:val="0017734D"/>
    <w:rsid w:val="00194451"/>
    <w:rsid w:val="001A02E7"/>
    <w:rsid w:val="001A6542"/>
    <w:rsid w:val="001B0DA9"/>
    <w:rsid w:val="001B1354"/>
    <w:rsid w:val="001B7334"/>
    <w:rsid w:val="00251C6D"/>
    <w:rsid w:val="00270F57"/>
    <w:rsid w:val="00274D66"/>
    <w:rsid w:val="00282F7A"/>
    <w:rsid w:val="002A6B15"/>
    <w:rsid w:val="002A75BB"/>
    <w:rsid w:val="002C3B62"/>
    <w:rsid w:val="002C695A"/>
    <w:rsid w:val="002F75ED"/>
    <w:rsid w:val="0030040B"/>
    <w:rsid w:val="00323C83"/>
    <w:rsid w:val="00331435"/>
    <w:rsid w:val="00343761"/>
    <w:rsid w:val="00352F99"/>
    <w:rsid w:val="00384382"/>
    <w:rsid w:val="003C6992"/>
    <w:rsid w:val="003D1434"/>
    <w:rsid w:val="003D5EE2"/>
    <w:rsid w:val="003E147D"/>
    <w:rsid w:val="00432D52"/>
    <w:rsid w:val="00433340"/>
    <w:rsid w:val="00441241"/>
    <w:rsid w:val="00460443"/>
    <w:rsid w:val="0047092A"/>
    <w:rsid w:val="00476643"/>
    <w:rsid w:val="00480F9A"/>
    <w:rsid w:val="004828F5"/>
    <w:rsid w:val="004B04E3"/>
    <w:rsid w:val="004E23B4"/>
    <w:rsid w:val="004E6F2D"/>
    <w:rsid w:val="005030F4"/>
    <w:rsid w:val="0052200B"/>
    <w:rsid w:val="0053731D"/>
    <w:rsid w:val="00542C1D"/>
    <w:rsid w:val="005461A0"/>
    <w:rsid w:val="0058678A"/>
    <w:rsid w:val="00592F03"/>
    <w:rsid w:val="005A53D9"/>
    <w:rsid w:val="005B6927"/>
    <w:rsid w:val="005B750C"/>
    <w:rsid w:val="00603F9E"/>
    <w:rsid w:val="006047E9"/>
    <w:rsid w:val="006322AB"/>
    <w:rsid w:val="00640407"/>
    <w:rsid w:val="00641D5A"/>
    <w:rsid w:val="0066406A"/>
    <w:rsid w:val="00680309"/>
    <w:rsid w:val="0068523B"/>
    <w:rsid w:val="00693B8B"/>
    <w:rsid w:val="006A3577"/>
    <w:rsid w:val="006B1CC6"/>
    <w:rsid w:val="006B1CFA"/>
    <w:rsid w:val="006D0449"/>
    <w:rsid w:val="006D25FB"/>
    <w:rsid w:val="0070751C"/>
    <w:rsid w:val="00712205"/>
    <w:rsid w:val="0071233F"/>
    <w:rsid w:val="00716AB1"/>
    <w:rsid w:val="0073645C"/>
    <w:rsid w:val="0076175E"/>
    <w:rsid w:val="00763A85"/>
    <w:rsid w:val="007751D4"/>
    <w:rsid w:val="007D2501"/>
    <w:rsid w:val="007D2A66"/>
    <w:rsid w:val="00800C87"/>
    <w:rsid w:val="008011CE"/>
    <w:rsid w:val="00814DDE"/>
    <w:rsid w:val="00826285"/>
    <w:rsid w:val="00866886"/>
    <w:rsid w:val="00882DE9"/>
    <w:rsid w:val="008865AA"/>
    <w:rsid w:val="008D41D2"/>
    <w:rsid w:val="008F7227"/>
    <w:rsid w:val="009039B3"/>
    <w:rsid w:val="00906B1B"/>
    <w:rsid w:val="00944AD5"/>
    <w:rsid w:val="009452DC"/>
    <w:rsid w:val="009A12C0"/>
    <w:rsid w:val="009A30D9"/>
    <w:rsid w:val="009A5338"/>
    <w:rsid w:val="009A6D35"/>
    <w:rsid w:val="009E5C33"/>
    <w:rsid w:val="00A26E24"/>
    <w:rsid w:val="00A310AF"/>
    <w:rsid w:val="00A67755"/>
    <w:rsid w:val="00A95A99"/>
    <w:rsid w:val="00AD05B9"/>
    <w:rsid w:val="00AF41D3"/>
    <w:rsid w:val="00B06D36"/>
    <w:rsid w:val="00B350F2"/>
    <w:rsid w:val="00B419F9"/>
    <w:rsid w:val="00B473E8"/>
    <w:rsid w:val="00BC6542"/>
    <w:rsid w:val="00BC7481"/>
    <w:rsid w:val="00BD6CF2"/>
    <w:rsid w:val="00C14208"/>
    <w:rsid w:val="00C32AFE"/>
    <w:rsid w:val="00C503F8"/>
    <w:rsid w:val="00C61774"/>
    <w:rsid w:val="00CA3D6F"/>
    <w:rsid w:val="00CB6C99"/>
    <w:rsid w:val="00D0066E"/>
    <w:rsid w:val="00D03F2A"/>
    <w:rsid w:val="00D307F3"/>
    <w:rsid w:val="00D62017"/>
    <w:rsid w:val="00D6328F"/>
    <w:rsid w:val="00D747F1"/>
    <w:rsid w:val="00D8571B"/>
    <w:rsid w:val="00D911B7"/>
    <w:rsid w:val="00E04D75"/>
    <w:rsid w:val="00E21F23"/>
    <w:rsid w:val="00E632EE"/>
    <w:rsid w:val="00E67E23"/>
    <w:rsid w:val="00E74363"/>
    <w:rsid w:val="00EA09BA"/>
    <w:rsid w:val="00EB47A1"/>
    <w:rsid w:val="00F138E6"/>
    <w:rsid w:val="00F15750"/>
    <w:rsid w:val="00F25EA7"/>
    <w:rsid w:val="00F51CC9"/>
    <w:rsid w:val="00F81B2B"/>
    <w:rsid w:val="00FE67B9"/>
    <w:rsid w:val="25CA182C"/>
    <w:rsid w:val="283157D8"/>
    <w:rsid w:val="3A292130"/>
    <w:rsid w:val="4B5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pt-BR" w:eastAsia="zh-CN" w:bidi="hi-IN"/>
    </w:rPr>
  </w:style>
  <w:style w:type="paragraph" w:styleId="2">
    <w:name w:val="heading 1"/>
    <w:basedOn w:val="3"/>
    <w:next w:val="1"/>
    <w:qFormat/>
    <w:uiPriority w:val="9"/>
    <w:pPr>
      <w:outlineLvl w:val="0"/>
    </w:pPr>
    <w:rPr>
      <w:b/>
      <w:bCs/>
      <w:sz w:val="36"/>
      <w:szCs w:val="36"/>
    </w:rPr>
  </w:style>
  <w:style w:type="paragraph" w:styleId="6">
    <w:name w:val="heading 2"/>
    <w:basedOn w:val="3"/>
    <w:next w:val="1"/>
    <w:semiHidden/>
    <w:unhideWhenUsed/>
    <w:qFormat/>
    <w:uiPriority w:val="9"/>
    <w:pPr>
      <w:spacing w:before="200"/>
      <w:outlineLvl w:val="1"/>
    </w:pPr>
    <w:rPr>
      <w:b/>
      <w:bCs/>
      <w:sz w:val="32"/>
      <w:szCs w:val="32"/>
    </w:rPr>
  </w:style>
  <w:style w:type="paragraph" w:styleId="7">
    <w:name w:val="heading 3"/>
    <w:basedOn w:val="3"/>
    <w:next w:val="1"/>
    <w:semiHidden/>
    <w:unhideWhenUsed/>
    <w:qFormat/>
    <w:uiPriority w:val="9"/>
    <w:pPr>
      <w:spacing w:before="140"/>
      <w:outlineLvl w:val="2"/>
    </w:pPr>
    <w:rPr>
      <w:b/>
      <w:bCs/>
      <w:color w:val="808080"/>
    </w:rPr>
  </w:style>
  <w:style w:type="character" w:default="1" w:styleId="17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">
    <w:name w:val="Standard"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color w:val="00000A"/>
      <w:kern w:val="3"/>
      <w:sz w:val="22"/>
      <w:szCs w:val="22"/>
      <w:lang w:val="pt-BR" w:eastAsia="zh-CN" w:bidi="ar-SA"/>
    </w:rPr>
  </w:style>
  <w:style w:type="paragraph" w:customStyle="1" w:styleId="5">
    <w:name w:val="Text body"/>
    <w:basedOn w:val="4"/>
    <w:uiPriority w:val="0"/>
    <w:pPr>
      <w:spacing w:after="140" w:line="288" w:lineRule="auto"/>
    </w:pPr>
  </w:style>
  <w:style w:type="paragraph" w:styleId="8">
    <w:name w:val="List"/>
    <w:basedOn w:val="9"/>
    <w:uiPriority w:val="0"/>
    <w:rPr>
      <w:rFonts w:cs="Mangal"/>
    </w:rPr>
  </w:style>
  <w:style w:type="paragraph" w:customStyle="1" w:styleId="9">
    <w:name w:val="Corpo do texto"/>
    <w:basedOn w:val="4"/>
    <w:uiPriority w:val="0"/>
    <w:pPr>
      <w:spacing w:after="140" w:line="288" w:lineRule="auto"/>
    </w:pPr>
  </w:style>
  <w:style w:type="paragraph" w:styleId="10">
    <w:name w:val="Title"/>
    <w:basedOn w:val="3"/>
    <w:qFormat/>
    <w:uiPriority w:val="10"/>
    <w:pPr>
      <w:jc w:val="center"/>
    </w:pPr>
    <w:rPr>
      <w:b/>
      <w:bCs/>
      <w:sz w:val="56"/>
      <w:szCs w:val="56"/>
    </w:rPr>
  </w:style>
  <w:style w:type="paragraph" w:styleId="11">
    <w:name w:val="Normal (Web)"/>
    <w:basedOn w:val="4"/>
    <w:uiPriority w:val="0"/>
    <w:pPr>
      <w:spacing w:before="280" w:after="119" w:line="240" w:lineRule="auto"/>
    </w:pPr>
    <w:rPr>
      <w:rFonts w:ascii="Times New Roman" w:hAnsi="Times New Roman" w:eastAsia="Times New Roman"/>
      <w:sz w:val="24"/>
      <w:szCs w:val="24"/>
    </w:rPr>
  </w:style>
  <w:style w:type="paragraph" w:styleId="12">
    <w:name w:val="header"/>
    <w:basedOn w:val="4"/>
    <w:uiPriority w:val="0"/>
    <w:pPr>
      <w:spacing w:after="0" w:line="240" w:lineRule="auto"/>
    </w:pPr>
  </w:style>
  <w:style w:type="paragraph" w:styleId="13">
    <w:name w:val="footer"/>
    <w:basedOn w:val="4"/>
    <w:uiPriority w:val="0"/>
    <w:pPr>
      <w:spacing w:after="0" w:line="240" w:lineRule="auto"/>
    </w:pPr>
  </w:style>
  <w:style w:type="paragraph" w:styleId="14">
    <w:name w:val="caption"/>
    <w:basedOn w:val="4"/>
    <w:next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Balloon Text"/>
    <w:basedOn w:val="4"/>
    <w:uiPriority w:val="0"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paragraph" w:styleId="16">
    <w:name w:val="Subtitle"/>
    <w:basedOn w:val="3"/>
    <w:qFormat/>
    <w:uiPriority w:val="11"/>
    <w:pPr>
      <w:spacing w:before="60"/>
      <w:jc w:val="center"/>
    </w:pPr>
    <w:rPr>
      <w:sz w:val="36"/>
      <w:szCs w:val="36"/>
    </w:rPr>
  </w:style>
  <w:style w:type="table" w:styleId="19">
    <w:name w:val="Table Grid"/>
    <w:basedOn w:val="18"/>
    <w:qFormat/>
    <w:uiPriority w:val="59"/>
    <w:pPr>
      <w:widowControl/>
      <w:autoSpaceDN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0">
    <w:name w:val="Index"/>
    <w:basedOn w:val="4"/>
    <w:uiPriority w:val="0"/>
    <w:pPr>
      <w:suppressLineNumbers/>
    </w:pPr>
    <w:rPr>
      <w:rFonts w:cs="Mangal"/>
    </w:rPr>
  </w:style>
  <w:style w:type="paragraph" w:customStyle="1" w:styleId="21">
    <w:name w:val="western"/>
    <w:basedOn w:val="4"/>
    <w:uiPriority w:val="0"/>
    <w:pPr>
      <w:spacing w:before="280" w:after="119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2">
    <w:name w:val="Table Contents"/>
    <w:basedOn w:val="4"/>
    <w:uiPriority w:val="0"/>
    <w:pPr>
      <w:suppressLineNumbers/>
    </w:pPr>
  </w:style>
  <w:style w:type="paragraph" w:customStyle="1" w:styleId="23">
    <w:name w:val="Table Heading"/>
    <w:basedOn w:val="22"/>
    <w:uiPriority w:val="0"/>
    <w:pPr>
      <w:jc w:val="center"/>
    </w:pPr>
    <w:rPr>
      <w:b/>
      <w:bCs/>
    </w:rPr>
  </w:style>
  <w:style w:type="paragraph" w:customStyle="1" w:styleId="24">
    <w:name w:val="Quotations"/>
    <w:basedOn w:val="4"/>
    <w:uiPriority w:val="0"/>
    <w:pPr>
      <w:spacing w:after="283"/>
      <w:ind w:left="567" w:right="567"/>
    </w:pPr>
  </w:style>
  <w:style w:type="paragraph" w:customStyle="1" w:styleId="25">
    <w:name w:val="Footnote"/>
    <w:basedOn w:val="4"/>
    <w:qFormat/>
    <w:uiPriority w:val="0"/>
    <w:pPr>
      <w:suppressLineNumbers/>
      <w:ind w:left="339" w:hanging="339"/>
    </w:pPr>
    <w:rPr>
      <w:sz w:val="20"/>
      <w:szCs w:val="20"/>
    </w:rPr>
  </w:style>
  <w:style w:type="character" w:customStyle="1" w:styleId="26">
    <w:name w:val="WW8Num1z0"/>
    <w:qFormat/>
    <w:uiPriority w:val="0"/>
  </w:style>
  <w:style w:type="character" w:customStyle="1" w:styleId="27">
    <w:name w:val="WW8Num1z1"/>
    <w:qFormat/>
    <w:uiPriority w:val="0"/>
  </w:style>
  <w:style w:type="character" w:customStyle="1" w:styleId="28">
    <w:name w:val="WW8Num1z2"/>
    <w:qFormat/>
    <w:uiPriority w:val="0"/>
  </w:style>
  <w:style w:type="character" w:customStyle="1" w:styleId="29">
    <w:name w:val="WW8Num1z3"/>
    <w:qFormat/>
    <w:uiPriority w:val="0"/>
  </w:style>
  <w:style w:type="character" w:customStyle="1" w:styleId="30">
    <w:name w:val="WW8Num1z4"/>
    <w:uiPriority w:val="0"/>
  </w:style>
  <w:style w:type="character" w:customStyle="1" w:styleId="31">
    <w:name w:val="WW8Num1z5"/>
    <w:uiPriority w:val="0"/>
  </w:style>
  <w:style w:type="character" w:customStyle="1" w:styleId="32">
    <w:name w:val="WW8Num1z6"/>
    <w:uiPriority w:val="0"/>
  </w:style>
  <w:style w:type="character" w:customStyle="1" w:styleId="33">
    <w:name w:val="WW8Num1z7"/>
    <w:qFormat/>
    <w:uiPriority w:val="0"/>
  </w:style>
  <w:style w:type="character" w:customStyle="1" w:styleId="34">
    <w:name w:val="WW8Num1z8"/>
    <w:uiPriority w:val="0"/>
  </w:style>
  <w:style w:type="character" w:customStyle="1" w:styleId="35">
    <w:name w:val="WW8Num2z0"/>
    <w:uiPriority w:val="0"/>
  </w:style>
  <w:style w:type="character" w:customStyle="1" w:styleId="36">
    <w:name w:val="WW8Num2z1"/>
    <w:uiPriority w:val="0"/>
  </w:style>
  <w:style w:type="character" w:customStyle="1" w:styleId="37">
    <w:name w:val="WW8Num2z2"/>
    <w:uiPriority w:val="0"/>
  </w:style>
  <w:style w:type="character" w:customStyle="1" w:styleId="38">
    <w:name w:val="WW8Num2z3"/>
    <w:uiPriority w:val="0"/>
  </w:style>
  <w:style w:type="character" w:customStyle="1" w:styleId="39">
    <w:name w:val="WW8Num2z4"/>
    <w:uiPriority w:val="0"/>
  </w:style>
  <w:style w:type="character" w:customStyle="1" w:styleId="40">
    <w:name w:val="WW8Num2z5"/>
    <w:uiPriority w:val="0"/>
  </w:style>
  <w:style w:type="character" w:customStyle="1" w:styleId="41">
    <w:name w:val="WW8Num2z6"/>
    <w:qFormat/>
    <w:uiPriority w:val="0"/>
  </w:style>
  <w:style w:type="character" w:customStyle="1" w:styleId="42">
    <w:name w:val="WW8Num2z7"/>
    <w:uiPriority w:val="0"/>
  </w:style>
  <w:style w:type="character" w:customStyle="1" w:styleId="43">
    <w:name w:val="WW8Num2z8"/>
    <w:qFormat/>
    <w:uiPriority w:val="0"/>
  </w:style>
  <w:style w:type="character" w:customStyle="1" w:styleId="44">
    <w:name w:val="WW8Num3z0"/>
    <w:qFormat/>
    <w:uiPriority w:val="0"/>
    <w:rPr>
      <w:rFonts w:ascii="Arial" w:hAnsi="Arial" w:eastAsia="Arial" w:cs="Arial"/>
    </w:rPr>
  </w:style>
  <w:style w:type="character" w:customStyle="1" w:styleId="45">
    <w:name w:val="WW8Num4z0"/>
    <w:uiPriority w:val="0"/>
    <w:rPr>
      <w:rFonts w:ascii="Arial" w:hAnsi="Arial" w:eastAsia="Arial" w:cs="Arial"/>
    </w:rPr>
  </w:style>
  <w:style w:type="character" w:customStyle="1" w:styleId="46">
    <w:name w:val="WW8Num5z0"/>
    <w:qFormat/>
    <w:uiPriority w:val="0"/>
    <w:rPr>
      <w:rFonts w:ascii="Arial" w:hAnsi="Arial" w:eastAsia="Arial" w:cs="Arial"/>
    </w:rPr>
  </w:style>
  <w:style w:type="character" w:customStyle="1" w:styleId="47">
    <w:name w:val="WW8Num3z1"/>
    <w:qFormat/>
    <w:uiPriority w:val="0"/>
  </w:style>
  <w:style w:type="character" w:customStyle="1" w:styleId="48">
    <w:name w:val="WW8Num3z2"/>
    <w:qFormat/>
    <w:uiPriority w:val="0"/>
  </w:style>
  <w:style w:type="character" w:customStyle="1" w:styleId="49">
    <w:name w:val="WW8Num3z3"/>
    <w:qFormat/>
    <w:uiPriority w:val="0"/>
  </w:style>
  <w:style w:type="character" w:customStyle="1" w:styleId="50">
    <w:name w:val="WW8Num3z4"/>
    <w:qFormat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6"/>
    <w:uiPriority w:val="0"/>
  </w:style>
  <w:style w:type="character" w:customStyle="1" w:styleId="53">
    <w:name w:val="WW8Num3z7"/>
    <w:qFormat/>
    <w:uiPriority w:val="0"/>
  </w:style>
  <w:style w:type="character" w:customStyle="1" w:styleId="54">
    <w:name w:val="WW8Num3z8"/>
    <w:uiPriority w:val="0"/>
  </w:style>
  <w:style w:type="character" w:customStyle="1" w:styleId="55">
    <w:name w:val="WW8Num4z1"/>
    <w:qFormat/>
    <w:uiPriority w:val="0"/>
    <w:rPr>
      <w:rFonts w:ascii="Courier New" w:hAnsi="Courier New" w:eastAsia="Courier New" w:cs="Courier New"/>
      <w:sz w:val="20"/>
    </w:rPr>
  </w:style>
  <w:style w:type="character" w:customStyle="1" w:styleId="56">
    <w:name w:val="WW8Num4z2"/>
    <w:qFormat/>
    <w:uiPriority w:val="0"/>
    <w:rPr>
      <w:rFonts w:ascii="Wingdings" w:hAnsi="Wingdings" w:eastAsia="Wingdings" w:cs="Wingdings"/>
      <w:sz w:val="20"/>
    </w:rPr>
  </w:style>
  <w:style w:type="character" w:customStyle="1" w:styleId="57">
    <w:name w:val="WW8Num5z1"/>
    <w:qFormat/>
    <w:uiPriority w:val="0"/>
    <w:rPr>
      <w:rFonts w:ascii="Courier New" w:hAnsi="Courier New" w:eastAsia="Courier New" w:cs="Courier New"/>
      <w:sz w:val="20"/>
    </w:rPr>
  </w:style>
  <w:style w:type="character" w:customStyle="1" w:styleId="58">
    <w:name w:val="WW8Num5z2"/>
    <w:qFormat/>
    <w:uiPriority w:val="0"/>
    <w:rPr>
      <w:rFonts w:ascii="Wingdings" w:hAnsi="Wingdings" w:eastAsia="Wingdings" w:cs="Wingdings"/>
      <w:sz w:val="20"/>
    </w:rPr>
  </w:style>
  <w:style w:type="character" w:customStyle="1" w:styleId="59">
    <w:name w:val="WW8Num6z0"/>
    <w:uiPriority w:val="0"/>
    <w:rPr>
      <w:rFonts w:ascii="Symbol" w:hAnsi="Symbol" w:eastAsia="Symbol" w:cs="Symbol"/>
      <w:sz w:val="20"/>
    </w:rPr>
  </w:style>
  <w:style w:type="character" w:customStyle="1" w:styleId="60">
    <w:name w:val="WW8Num6z1"/>
    <w:qFormat/>
    <w:uiPriority w:val="0"/>
    <w:rPr>
      <w:rFonts w:ascii="Courier New" w:hAnsi="Courier New" w:eastAsia="Courier New" w:cs="Courier New"/>
      <w:sz w:val="20"/>
    </w:rPr>
  </w:style>
  <w:style w:type="character" w:customStyle="1" w:styleId="61">
    <w:name w:val="WW8Num6z2"/>
    <w:qFormat/>
    <w:uiPriority w:val="0"/>
    <w:rPr>
      <w:rFonts w:ascii="Wingdings" w:hAnsi="Wingdings" w:eastAsia="Wingdings" w:cs="Wingdings"/>
      <w:sz w:val="20"/>
    </w:rPr>
  </w:style>
  <w:style w:type="character" w:customStyle="1" w:styleId="62">
    <w:name w:val="WW8Num7z0"/>
    <w:uiPriority w:val="0"/>
    <w:rPr>
      <w:rFonts w:ascii="Symbol" w:hAnsi="Symbol" w:eastAsia="Symbol" w:cs="Symbol"/>
      <w:sz w:val="20"/>
    </w:rPr>
  </w:style>
  <w:style w:type="character" w:customStyle="1" w:styleId="63">
    <w:name w:val="WW8Num7z1"/>
    <w:uiPriority w:val="0"/>
    <w:rPr>
      <w:rFonts w:ascii="Courier New" w:hAnsi="Courier New" w:eastAsia="Courier New" w:cs="Courier New"/>
      <w:sz w:val="20"/>
    </w:rPr>
  </w:style>
  <w:style w:type="character" w:customStyle="1" w:styleId="64">
    <w:name w:val="WW8Num7z2"/>
    <w:qFormat/>
    <w:uiPriority w:val="0"/>
    <w:rPr>
      <w:rFonts w:ascii="Wingdings" w:hAnsi="Wingdings" w:eastAsia="Wingdings" w:cs="Wingdings"/>
      <w:sz w:val="20"/>
    </w:rPr>
  </w:style>
  <w:style w:type="character" w:customStyle="1" w:styleId="65">
    <w:name w:val="Cabeçalho Char"/>
    <w:basedOn w:val="17"/>
    <w:qFormat/>
    <w:uiPriority w:val="0"/>
  </w:style>
  <w:style w:type="character" w:customStyle="1" w:styleId="66">
    <w:name w:val="Rodapé Char"/>
    <w:basedOn w:val="17"/>
    <w:qFormat/>
    <w:uiPriority w:val="0"/>
  </w:style>
  <w:style w:type="character" w:customStyle="1" w:styleId="67">
    <w:name w:val="Texto de balão Char"/>
    <w:basedOn w:val="17"/>
    <w:qFormat/>
    <w:uiPriority w:val="0"/>
    <w:rPr>
      <w:rFonts w:ascii="Tahoma" w:hAnsi="Tahoma" w:eastAsia="Tahoma" w:cs="Tahoma"/>
      <w:sz w:val="16"/>
      <w:szCs w:val="16"/>
    </w:rPr>
  </w:style>
  <w:style w:type="character" w:customStyle="1" w:styleId="68">
    <w:name w:val="Strong Emphasis"/>
    <w:basedOn w:val="17"/>
    <w:qFormat/>
    <w:uiPriority w:val="0"/>
    <w:rPr>
      <w:b/>
      <w:bCs/>
    </w:rPr>
  </w:style>
  <w:style w:type="character" w:customStyle="1" w:styleId="69">
    <w:name w:val="Bullet Symbols"/>
    <w:qFormat/>
    <w:uiPriority w:val="0"/>
    <w:rPr>
      <w:rFonts w:ascii="OpenSymbol, 'Arial Unicode MS'" w:hAnsi="OpenSymbol, 'Arial Unicode MS'" w:eastAsia="OpenSymbol, 'Arial Unicode MS'" w:cs="OpenSymbol, 'Arial Unicode MS'"/>
    </w:rPr>
  </w:style>
  <w:style w:type="character" w:customStyle="1" w:styleId="70">
    <w:name w:val="Numbering Symbols"/>
    <w:qFormat/>
    <w:uiPriority w:val="0"/>
    <w:rPr>
      <w:rFonts w:ascii="Arial" w:hAnsi="Arial" w:eastAsia="Arial" w:cs="Arial"/>
    </w:rPr>
  </w:style>
  <w:style w:type="character" w:customStyle="1" w:styleId="71">
    <w:name w:val="Internet link"/>
    <w:qFormat/>
    <w:uiPriority w:val="0"/>
    <w:rPr>
      <w:color w:val="000080"/>
      <w:u w:val="single"/>
    </w:rPr>
  </w:style>
  <w:style w:type="character" w:customStyle="1" w:styleId="72">
    <w:name w:val="Footnote anchor"/>
    <w:qFormat/>
    <w:uiPriority w:val="0"/>
    <w:rPr>
      <w:position w:val="0"/>
      <w:vertAlign w:val="superscript"/>
    </w:rPr>
  </w:style>
  <w:style w:type="character" w:customStyle="1" w:styleId="73">
    <w:name w:val="Endnote Symbol"/>
    <w:qFormat/>
    <w:uiPriority w:val="0"/>
    <w:rPr>
      <w:position w:val="0"/>
      <w:vertAlign w:val="superscript"/>
    </w:rPr>
  </w:style>
  <w:style w:type="character" w:customStyle="1" w:styleId="74">
    <w:name w:val="WW-Caracteres de nota de fim"/>
    <w:qFormat/>
    <w:uiPriority w:val="0"/>
  </w:style>
  <w:style w:type="paragraph" w:customStyle="1" w:styleId="75">
    <w:name w:val="Default"/>
    <w:qFormat/>
    <w:uiPriority w:val="0"/>
    <w:pPr>
      <w:widowControl/>
      <w:autoSpaceDE w:val="0"/>
      <w:autoSpaceDN w:val="0"/>
      <w:adjustRightInd w:val="0"/>
      <w:textAlignment w:val="auto"/>
    </w:pPr>
    <w:rPr>
      <w:rFonts w:ascii="Times New Roman" w:hAnsi="Times New Roman" w:cs="Times New Roman" w:eastAsiaTheme="minorHAnsi"/>
      <w:color w:val="000000"/>
      <w:kern w:val="0"/>
      <w:sz w:val="24"/>
      <w:szCs w:val="24"/>
      <w:lang w:val="pt-BR" w:eastAsia="en-US" w:bidi="ar-SA"/>
    </w:rPr>
  </w:style>
  <w:style w:type="paragraph" w:styleId="76">
    <w:name w:val="No Spacing"/>
    <w:qFormat/>
    <w:uiPriority w:val="1"/>
    <w:pPr>
      <w:widowControl/>
      <w:autoSpaceDN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2477</Words>
  <Characters>13381</Characters>
  <Lines>111</Lines>
  <Paragraphs>31</Paragraphs>
  <TotalTime>5</TotalTime>
  <ScaleCrop>false</ScaleCrop>
  <LinksUpToDate>false</LinksUpToDate>
  <CharactersWithSpaces>15827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2019-07-24T21:07:00Z</dcterms:created>
  <dc:creator>ccsm</dc:creator>
  <cp:lastModifiedBy>Coord. Exten</cp:lastModifiedBy>
  <cp:lastPrinted>2019-08-01T14:15:30Z</cp:lastPrinted>
  <dcterms:modified xsi:type="dcterms:W3CDTF">2019-08-01T14:18:00Z</dcterms:modified>
  <dc:title>Memorando nº 06/2010/DCE/CCE/IFAL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