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05" w:rsidRDefault="00AA1105" w:rsidP="00AA1105">
      <w:pPr>
        <w:spacing w:after="0" w:line="240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6B13467A" wp14:editId="5D839999">
            <wp:extent cx="708025" cy="708025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1105" w:rsidRDefault="00AA1105" w:rsidP="00AA1105">
      <w:pPr>
        <w:spacing w:after="0" w:line="240" w:lineRule="auto"/>
        <w:ind w:left="249" w:right="-15" w:hanging="11"/>
        <w:jc w:val="center"/>
      </w:pPr>
      <w:r>
        <w:rPr>
          <w:b/>
          <w:sz w:val="20"/>
          <w:szCs w:val="20"/>
        </w:rPr>
        <w:t>SERVIÇO PÚBLICO FEDERAL</w:t>
      </w:r>
    </w:p>
    <w:p w:rsidR="00AA1105" w:rsidRDefault="00AA1105" w:rsidP="00AA1105">
      <w:pPr>
        <w:spacing w:after="0" w:line="240" w:lineRule="auto"/>
        <w:ind w:left="249" w:right="-15" w:hanging="11"/>
        <w:jc w:val="center"/>
      </w:pPr>
      <w:r>
        <w:rPr>
          <w:b/>
          <w:sz w:val="20"/>
          <w:szCs w:val="20"/>
        </w:rPr>
        <w:t>MINISTÉRIO DA EDUCAÇÃO</w:t>
      </w:r>
    </w:p>
    <w:p w:rsidR="00AA1105" w:rsidRDefault="00AA1105" w:rsidP="00AA1105">
      <w:pPr>
        <w:spacing w:after="0" w:line="240" w:lineRule="auto"/>
        <w:ind w:left="249" w:right="246" w:hanging="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INSTITUTO FEDERAL DE EDUCAÇÃO, CIÊNCIA E TECNOLOGIA DE </w:t>
      </w:r>
      <w:proofErr w:type="gramStart"/>
      <w:r>
        <w:rPr>
          <w:b/>
          <w:sz w:val="20"/>
          <w:szCs w:val="20"/>
        </w:rPr>
        <w:t>ALAGOAS</w:t>
      </w:r>
      <w:proofErr w:type="gramEnd"/>
    </w:p>
    <w:p w:rsidR="00AA1105" w:rsidRDefault="00AA1105" w:rsidP="00AA1105">
      <w:pPr>
        <w:spacing w:after="0" w:line="240" w:lineRule="auto"/>
        <w:ind w:left="249" w:right="246" w:hanging="11"/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CAMPUS </w:t>
      </w:r>
      <w:r>
        <w:rPr>
          <w:b/>
          <w:sz w:val="20"/>
          <w:szCs w:val="20"/>
        </w:rPr>
        <w:t>PALMEIRA DOS ÍNDIOS</w:t>
      </w:r>
    </w:p>
    <w:p w:rsidR="00AA1105" w:rsidRDefault="00AA1105" w:rsidP="00AA1105">
      <w:pPr>
        <w:spacing w:after="0" w:line="240" w:lineRule="auto"/>
        <w:ind w:left="249" w:right="246" w:hanging="11"/>
        <w:jc w:val="center"/>
        <w:rPr>
          <w:b/>
          <w:sz w:val="20"/>
          <w:szCs w:val="20"/>
        </w:rPr>
      </w:pPr>
    </w:p>
    <w:p w:rsidR="00AA1105" w:rsidRDefault="00AA1105" w:rsidP="00AA1105">
      <w:pPr>
        <w:spacing w:after="0" w:line="240" w:lineRule="auto"/>
        <w:ind w:left="249" w:right="246" w:hanging="11"/>
        <w:jc w:val="center"/>
      </w:pPr>
    </w:p>
    <w:p w:rsidR="00AA1105" w:rsidRDefault="00AA1105" w:rsidP="00AA1105">
      <w:pPr>
        <w:spacing w:after="537"/>
        <w:ind w:left="10" w:right="-15"/>
        <w:jc w:val="center"/>
      </w:pPr>
      <w:r>
        <w:rPr>
          <w:b/>
          <w:color w:val="000000"/>
        </w:rPr>
        <w:t xml:space="preserve">EDITAL Nº 01/2019 </w:t>
      </w:r>
      <w:r>
        <w:rPr>
          <w:b/>
        </w:rPr>
        <w:t>- PROGRAMA INSTITUCIONAL DE MONITORIA DE CURSOS TÉCNICOS/ SUPERIORES</w:t>
      </w:r>
    </w:p>
    <w:p w:rsidR="00AA1105" w:rsidRDefault="00AA1105" w:rsidP="00AA1105">
      <w:pPr>
        <w:pBdr>
          <w:top w:val="nil"/>
          <w:left w:val="nil"/>
          <w:bottom w:val="nil"/>
          <w:right w:val="nil"/>
          <w:between w:val="nil"/>
        </w:pBdr>
        <w:spacing w:after="268"/>
        <w:ind w:left="0" w:right="-10" w:firstLine="0"/>
        <w:contextualSpacing/>
        <w:jc w:val="center"/>
        <w:rPr>
          <w:b/>
        </w:rPr>
      </w:pPr>
    </w:p>
    <w:p w:rsidR="00AA1105" w:rsidRDefault="00AA1105" w:rsidP="00AA1105">
      <w:pPr>
        <w:pBdr>
          <w:top w:val="nil"/>
          <w:left w:val="nil"/>
          <w:bottom w:val="nil"/>
          <w:right w:val="nil"/>
          <w:between w:val="nil"/>
        </w:pBdr>
        <w:spacing w:after="268"/>
        <w:ind w:left="0" w:right="-10" w:firstLine="0"/>
        <w:contextualSpacing/>
        <w:jc w:val="center"/>
        <w:rPr>
          <w:b/>
        </w:rPr>
      </w:pPr>
      <w:r>
        <w:rPr>
          <w:b/>
        </w:rPr>
        <w:t>COMUNICADO</w:t>
      </w:r>
      <w:r w:rsidR="00130EA7">
        <w:rPr>
          <w:b/>
        </w:rPr>
        <w:t xml:space="preserve"> </w:t>
      </w:r>
    </w:p>
    <w:p w:rsidR="00AA1105" w:rsidRDefault="00AA1105" w:rsidP="00AA1105">
      <w:pPr>
        <w:pBdr>
          <w:top w:val="nil"/>
          <w:left w:val="nil"/>
          <w:bottom w:val="nil"/>
          <w:right w:val="nil"/>
          <w:between w:val="nil"/>
        </w:pBdr>
        <w:spacing w:after="268"/>
        <w:ind w:left="0" w:right="-10" w:firstLine="0"/>
        <w:contextualSpacing/>
        <w:jc w:val="center"/>
        <w:rPr>
          <w:b/>
        </w:rPr>
      </w:pPr>
    </w:p>
    <w:p w:rsidR="00AA1105" w:rsidRDefault="00AA1105" w:rsidP="00AA1105">
      <w:pPr>
        <w:pBdr>
          <w:top w:val="nil"/>
          <w:left w:val="nil"/>
          <w:bottom w:val="nil"/>
          <w:right w:val="nil"/>
          <w:between w:val="nil"/>
        </w:pBdr>
        <w:spacing w:after="268"/>
        <w:ind w:left="0" w:right="-10" w:firstLine="0"/>
        <w:contextualSpacing/>
        <w:jc w:val="center"/>
        <w:rPr>
          <w:b/>
        </w:rPr>
      </w:pPr>
    </w:p>
    <w:p w:rsidR="009A1E1A" w:rsidRPr="009A1E1A" w:rsidRDefault="009A1E1A" w:rsidP="009A1E1A">
      <w:pPr>
        <w:pBdr>
          <w:top w:val="nil"/>
          <w:left w:val="nil"/>
          <w:bottom w:val="nil"/>
          <w:right w:val="nil"/>
          <w:between w:val="nil"/>
        </w:pBdr>
        <w:spacing w:after="268"/>
        <w:ind w:left="0" w:right="-10" w:firstLine="0"/>
        <w:contextualSpacing/>
      </w:pPr>
      <w:r w:rsidRPr="009A1E1A">
        <w:t xml:space="preserve">Comunicamos que </w:t>
      </w:r>
      <w:r w:rsidR="00130EA7">
        <w:t xml:space="preserve">a prova escrita de </w:t>
      </w:r>
      <w:r w:rsidRPr="009A1E1A">
        <w:t>monitoria em laboratório de máquinas elétricas e eletrônica</w:t>
      </w:r>
      <w:r w:rsidR="00130EA7">
        <w:t xml:space="preserve"> será no dia 25 de março, às 9h, no laboratório em Segurança do Trabalho. Seguem os conteúdos:</w:t>
      </w:r>
      <w:bookmarkStart w:id="0" w:name="_GoBack"/>
      <w:bookmarkEnd w:id="0"/>
    </w:p>
    <w:p w:rsidR="00AA1105" w:rsidRPr="009A1E1A" w:rsidRDefault="00AA1105" w:rsidP="00AA1105">
      <w:pPr>
        <w:pBdr>
          <w:top w:val="nil"/>
          <w:left w:val="nil"/>
          <w:bottom w:val="nil"/>
          <w:right w:val="nil"/>
          <w:between w:val="nil"/>
        </w:pBdr>
        <w:spacing w:after="268"/>
        <w:ind w:left="0" w:right="-10" w:firstLine="0"/>
        <w:contextualSpacing/>
        <w:jc w:val="center"/>
        <w:rPr>
          <w:b/>
        </w:rPr>
      </w:pPr>
    </w:p>
    <w:p w:rsidR="009A1E1A" w:rsidRPr="009A1E1A" w:rsidRDefault="009A1E1A" w:rsidP="009A1E1A">
      <w:pPr>
        <w:shd w:val="clear" w:color="auto" w:fill="FFFFFF"/>
        <w:spacing w:after="0" w:line="240" w:lineRule="auto"/>
        <w:ind w:left="0" w:right="0" w:firstLine="0"/>
        <w:jc w:val="left"/>
        <w:rPr>
          <w:color w:val="222222"/>
        </w:rPr>
      </w:pPr>
      <w:r w:rsidRPr="009A1E1A">
        <w:rPr>
          <w:b/>
          <w:bCs/>
          <w:color w:val="222222"/>
        </w:rPr>
        <w:t>Máquinas síncronas: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-Características gerais de máquinas síncronas;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 Elementos do modelo de máquinas síncronas;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 Obtenção de parâmetros de máquinas síncronas;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 Excitação de máquinas síncronas;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 Calculo de regulação de geradores síncronos;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 Curvas "V" de máquinas síncronas;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 Construção e interpretação de cartas de capacidade de maquinas síncronas;</w:t>
      </w:r>
    </w:p>
    <w:p w:rsidR="009A1E1A" w:rsidRPr="009A1E1A" w:rsidRDefault="009A1E1A" w:rsidP="009A1E1A">
      <w:pPr>
        <w:shd w:val="clear" w:color="auto" w:fill="FFFFFF"/>
        <w:spacing w:after="0" w:line="240" w:lineRule="auto"/>
        <w:ind w:left="0" w:right="0" w:firstLine="0"/>
        <w:jc w:val="left"/>
        <w:rPr>
          <w:color w:val="222222"/>
        </w:rPr>
      </w:pPr>
    </w:p>
    <w:p w:rsidR="009A1E1A" w:rsidRPr="009A1E1A" w:rsidRDefault="009A1E1A" w:rsidP="009A1E1A">
      <w:pPr>
        <w:shd w:val="clear" w:color="auto" w:fill="FFFFFF"/>
        <w:spacing w:after="0" w:line="240" w:lineRule="auto"/>
        <w:ind w:left="0" w:right="0" w:firstLine="0"/>
        <w:jc w:val="left"/>
        <w:rPr>
          <w:color w:val="222222"/>
        </w:rPr>
      </w:pPr>
      <w:r w:rsidRPr="009A1E1A">
        <w:rPr>
          <w:b/>
          <w:bCs/>
          <w:color w:val="222222"/>
        </w:rPr>
        <w:t>Máquinas de indução:</w:t>
      </w:r>
    </w:p>
    <w:p w:rsidR="009A1E1A" w:rsidRPr="009A1E1A" w:rsidRDefault="009A1E1A" w:rsidP="009A1E1A">
      <w:pPr>
        <w:shd w:val="clear" w:color="auto" w:fill="FFFFFF"/>
        <w:spacing w:after="0" w:line="240" w:lineRule="auto"/>
        <w:ind w:left="0" w:right="0" w:firstLine="0"/>
        <w:jc w:val="left"/>
        <w:rPr>
          <w:color w:val="222222"/>
        </w:rPr>
      </w:pP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 Principio de funcionamento de máquinas de indução;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 Escorregamento;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 Evolução do torque em função da velocidade em uma máquina síncrona trifásica;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 Máquinas de indução trifásicas operando como freio e gerador;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 Cálculo de potência, perdas e rendimento em máquinas de indução;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 Cálculo dos parâmetros de máquinas de indução;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lastRenderedPageBreak/>
        <w:t>- Aplicação do teorema de thevenin na análise do funcionamento de máquinas de indução;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b/>
          <w:bCs/>
          <w:color w:val="000000"/>
        </w:rPr>
        <w:t>Eletrônica Básica e Industrial: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 Diodos: teste, funcionamento e análise de circuito;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 TBJ teste, funcionamento e análise de circuito CC e circuitos CA;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 JFET e MOSFET. Identificação, construção da curva e análise de circuitos;</w:t>
      </w:r>
    </w:p>
    <w:p w:rsidR="009A1E1A" w:rsidRPr="009A1E1A" w:rsidRDefault="009A1E1A" w:rsidP="009A1E1A">
      <w:pPr>
        <w:shd w:val="clear" w:color="auto" w:fill="FFFFFF"/>
        <w:spacing w:after="225" w:line="240" w:lineRule="auto"/>
        <w:ind w:left="0" w:right="0" w:firstLine="0"/>
        <w:jc w:val="left"/>
        <w:rPr>
          <w:color w:val="000000"/>
        </w:rPr>
      </w:pPr>
      <w:r w:rsidRPr="009A1E1A">
        <w:rPr>
          <w:color w:val="000000"/>
        </w:rPr>
        <w:t>-  Amplificador Operacional: Cálculo dos ganhos e dos limites de entrada.</w:t>
      </w:r>
    </w:p>
    <w:p w:rsidR="00AA1105" w:rsidRPr="009A1E1A" w:rsidRDefault="00AA1105" w:rsidP="00AA1105">
      <w:pPr>
        <w:pBdr>
          <w:top w:val="nil"/>
          <w:left w:val="nil"/>
          <w:bottom w:val="nil"/>
          <w:right w:val="nil"/>
          <w:between w:val="nil"/>
        </w:pBdr>
        <w:spacing w:after="268" w:line="360" w:lineRule="auto"/>
        <w:ind w:left="0" w:right="-10" w:firstLine="0"/>
        <w:contextualSpacing/>
      </w:pPr>
    </w:p>
    <w:p w:rsidR="00AA1105" w:rsidRPr="009A1E1A" w:rsidRDefault="00AA1105" w:rsidP="00AA1105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HAnsi"/>
          <w:color w:val="000000"/>
          <w:lang w:eastAsia="en-US"/>
        </w:rPr>
      </w:pPr>
    </w:p>
    <w:p w:rsidR="00AA1105" w:rsidRPr="009A1E1A" w:rsidRDefault="00AA1105" w:rsidP="00AA1105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HAnsi"/>
          <w:color w:val="000000"/>
          <w:lang w:eastAsia="en-US"/>
        </w:rPr>
      </w:pPr>
    </w:p>
    <w:p w:rsidR="00AA1105" w:rsidRPr="009A1E1A" w:rsidRDefault="007215D8" w:rsidP="00AA1105">
      <w:pPr>
        <w:pBdr>
          <w:top w:val="nil"/>
          <w:left w:val="nil"/>
          <w:bottom w:val="nil"/>
          <w:right w:val="nil"/>
          <w:between w:val="nil"/>
        </w:pBdr>
        <w:spacing w:after="268"/>
        <w:ind w:left="0" w:right="-10" w:firstLine="0"/>
        <w:contextualSpacing/>
        <w:jc w:val="right"/>
      </w:pPr>
      <w:r>
        <w:t>Palmeira dos Índios, 21</w:t>
      </w:r>
      <w:r w:rsidR="00AA1105" w:rsidRPr="009A1E1A">
        <w:t xml:space="preserve"> de Março de 2019.</w:t>
      </w:r>
    </w:p>
    <w:p w:rsidR="00AA1105" w:rsidRPr="009A1E1A" w:rsidRDefault="00AA1105" w:rsidP="00AA1105"/>
    <w:p w:rsidR="00196593" w:rsidRPr="009A1E1A" w:rsidRDefault="00130EA7"/>
    <w:sectPr w:rsidR="00196593" w:rsidRPr="009A1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05"/>
    <w:rsid w:val="00130EA7"/>
    <w:rsid w:val="003C55A5"/>
    <w:rsid w:val="00561FF9"/>
    <w:rsid w:val="007215D8"/>
    <w:rsid w:val="009A1E1A"/>
    <w:rsid w:val="009F57BB"/>
    <w:rsid w:val="00AA1105"/>
    <w:rsid w:val="00B1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05"/>
    <w:pPr>
      <w:spacing w:after="3" w:line="242" w:lineRule="auto"/>
      <w:ind w:left="-5" w:right="1" w:hanging="1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105"/>
    <w:rPr>
      <w:rFonts w:ascii="Tahoma" w:eastAsia="Times New Roman" w:hAnsi="Tahoma" w:cs="Tahoma"/>
      <w:color w:val="00000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1E1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05"/>
    <w:pPr>
      <w:spacing w:after="3" w:line="242" w:lineRule="auto"/>
      <w:ind w:left="-5" w:right="1" w:hanging="1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105"/>
    <w:rPr>
      <w:rFonts w:ascii="Tahoma" w:eastAsia="Times New Roman" w:hAnsi="Tahoma" w:cs="Tahoma"/>
      <w:color w:val="00000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1E1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Rodolfo</cp:lastModifiedBy>
  <cp:revision>7</cp:revision>
  <cp:lastPrinted>2019-03-21T16:33:00Z</cp:lastPrinted>
  <dcterms:created xsi:type="dcterms:W3CDTF">2019-03-19T13:25:00Z</dcterms:created>
  <dcterms:modified xsi:type="dcterms:W3CDTF">2019-03-21T17:27:00Z</dcterms:modified>
</cp:coreProperties>
</file>