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PARECER TÉCNICO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DA ANÁLISE DE AMOSTRAS DA CHAMADA PÚBLICA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PNAE - CAMPUS MARAGOGI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No dia 17  de novembro de 2023, a partir das 9 horas, no campus Maragogi foram analisadas as amostras dos gêneros alimentícios bolo de banana sem canela,  bolo de laranja e bolo de macaxeira pela agricultora individual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Allanny Maria da Silva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conforme o previsto na Chamada Pública de N° 01/2023, dispensa de licitação N° 01/2023, processo administrativo Nº 23041.030392/2023-55,</w:t>
      </w:r>
      <w:r w:rsidDel="00000000" w:rsidR="00000000" w:rsidRPr="00000000">
        <w:rPr>
          <w:rFonts w:ascii="Times New Roman" w:cs="Times New Roman" w:eastAsia="Times New Roman" w:hAnsi="Times New Roman"/>
          <w:color w:val="ff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cujo objeto foi a aquisição de gêneros alimentícios da agricultura familiar e do empreendedor familiar para o atendimento do Programa Nacional de Alimentação Escolar aos estudantes do campus Maragogi. Foram feitas as análises da adequação à descrição dos itens previstos no edital, da qualidade, das características organolépticas dos itens e adequação das embalagens, conforme prevê a Resolução FNDE N° 06, de 08 de maio de 2020 e considerando a legislação sanitária, regulamentos técnicos de qualidade e normas técnicas vigentes no país. 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1. INTRODUÇÃO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A Análise sensorial é definida pela Associação Brasileira de Normas Técnicas como a disciplina científica usada para evocar, medir, analisar e interpretar reações das características dos alimentos e materiais como são percebidas pelos sentidos da visão, olfato, gosto, tato e audição. A análise sensorial normalmente é realizada por uma equipe montada para analisar as características sensoriais de um produto para um determinado fim (TEIXEIRA, 2009).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A análise foi realizada através do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Método Sensorial Descritivo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nele são utilizadas equipes de provadores e visa avaliar os atributos sensoriais de um determinado produto, como sabor, textura, aroma, cor, dentre outras características.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Considerando a importância e qualidade dos alimentos, recomenda-se que o produto avaliado só estará apto para ser adquirido no processo licitatório ou aquisição da agricultura familiar caso 85% dos participantes avalie o produto como “dentro’ no teste “dentro-fora” (MANUAL, 2010).</w:t>
      </w:r>
    </w:p>
    <w:p w:rsidR="00000000" w:rsidDel="00000000" w:rsidP="00000000" w:rsidRDefault="00000000" w:rsidRPr="00000000" w14:paraId="0000000E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 primeiro contato do consumidor com um produto, geralmente, é com a apresentação visual, onde se destacam a cor e a aparência. Todo produto possui uma aparência e uma cor esperadas que seja associada às reações pessoais de aceitação, indiferença ou rejeição, a cor de um objeto possui três características distintas que são o tom, a intensidade, brilho e o odor. Já a saturação do odor está relacionada com a capacidade do sistema nervoso central em se acostumar ao odor e passar a não percebê-lo conscientemente. O aroma é a propriedade de perceber as substâncias aromáticas de um alimento. Gosto é uma das propriedades sensoriais da cavidade bucal relacionadas ao paladar.  A textura é a principal característica percebida pelo tato é o conjunto de todas as propriedades reológicas e estruturais de um alimento, a textura se manifesta quando o alimento sofre uma deformação (quando é mordido, prensado, cortado, etc.). O sabor é um atributo complexo, definido como experiência mista, mas unitária de sensações olfativas, gustativas e táteis percebidas durante a degustação. (TEIXEIRA, 2009).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Portanto análise sensorial é um campo muito importante na indústria de alimentos, pois contribui direta ou indiretamente para inúmeras atividades, como desenvolvimento de novos produtos, controle de qualidade, reformulação e redução de custos de produtos, relações entre condições de processo, ingredientes, aspectos analíticos e sensoriais (CRUZ et al., 2014 ).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 OBJETIVOS 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  Objetivo Geral 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Aplicar o teste “dentro-fora” com os alimentos do Programa Nacional de Alimentação Escolar (PNAE) para avaliar e selecionar os alimentos a serem adquiridos para a execução do cardápio.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2.1 Objetivos Específicos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Avaliar e selecionar os alimentos a serem adquiridos através da análise sensorial;</w:t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Evitar o desperdício dos alimentos servidos na alimentação escolar.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3. METODOLOGIA 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O teste “dentro-fora” foi realizado na Chamada Pública para a aquisição de gêneros alimentícios no dia 17 de novembro de 2023, para avaliar a aceitação dos alimentos para a execução do cardápio. Foram analisadas amostras dos alimentos e aplicado o questionário (ANEXO I), marcando as opções de acordo com a avaliação sensorial conforme a aceitação dos alimentos. </w:t>
      </w:r>
    </w:p>
    <w:p w:rsidR="00000000" w:rsidDel="00000000" w:rsidP="00000000" w:rsidRDefault="00000000" w:rsidRPr="00000000" w14:paraId="0000001B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equipe de avaliação sensorial foi constituída por 14 (quatorze) pessoas, entre elas haviam membros da Comissão de Alimentação Escolar, estudantes, terceirizados, técnicos administrativos e docentes.</w:t>
      </w:r>
    </w:p>
    <w:p w:rsidR="00000000" w:rsidDel="00000000" w:rsidP="00000000" w:rsidRDefault="00000000" w:rsidRPr="00000000" w14:paraId="0000001C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avaliação das amostras foi realizada através da degustação dos alimentos  e aplicação de um questionário (em anexo). Se o índice de aceitabilidade for de no mínimo 85%, o alimento será aprovado; caso o índice de aceitabilidade seja inferior a 85% o alimento não será aprovado, garantindo assim o controle de qualidade da alimentação servida aos escolares e evitando o desperdício dos alimentos servidos na alimentação escolar.</w:t>
      </w:r>
    </w:p>
    <w:p w:rsidR="00000000" w:rsidDel="00000000" w:rsidP="00000000" w:rsidRDefault="00000000" w:rsidRPr="00000000" w14:paraId="0000001D">
      <w:pPr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4. RESULTADOS</w:t>
      </w:r>
    </w:p>
    <w:p w:rsidR="00000000" w:rsidDel="00000000" w:rsidP="00000000" w:rsidRDefault="00000000" w:rsidRPr="00000000" w14:paraId="0000001F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agricultora individual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Allanny Maria da Silva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trouxe amostras do bolo de banana sem canela, bolo de laranja e bolo de macaxeira para serem avaliados pela equipe, como mostram as imagens a seguir:</w:t>
      </w:r>
    </w:p>
    <w:p w:rsidR="00000000" w:rsidDel="00000000" w:rsidP="00000000" w:rsidRDefault="00000000" w:rsidRPr="00000000" w14:paraId="00000020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Figura 1: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 05 - 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Bolo de Banana sem Canela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Figura 2: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 06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Bolo de Laranja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700000" cy="3217173"/>
                  <wp:effectExtent b="0" l="0" r="0" t="0"/>
                  <wp:docPr id="10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105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2171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700000" cy="3199339"/>
                  <wp:effectExtent b="0" l="0" r="0" t="0"/>
                  <wp:docPr id="9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8"/>
                          <a:srcRect b="5455" l="0" r="0" t="5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1993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Figura 3: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Item 07 - Bolo de Macaxeira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114300" distT="114300" distL="114300" distR="114300">
                  <wp:extent cx="2640508" cy="2772000"/>
                  <wp:effectExtent b="0" l="0" r="0" t="0"/>
                  <wp:docPr id="11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 b="7423" l="0" r="0" t="135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508" cy="277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ind w:left="0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6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médias das notas obtidas em cada atributo avaliado encontram-se no seguinte gráfico:</w:t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552759" cy="3429000"/>
            <wp:effectExtent b="0" l="0" r="0" t="0"/>
            <wp:docPr descr="Points scored" id="13" name="image2.png">
              <a:extLst>
                <a:ext uri="http://customooxmlschemas.google.com/">
                  <go:docsCustomData xmlns:go="http://customooxmlschemas.google.com/" roundtripId="0"/>
                </a:ext>
              </a:extLst>
            </wp:docPr>
            <a:graphic>
              <a:graphicData uri="http://schemas.openxmlformats.org/drawingml/2006/picture">
                <pic:pic>
                  <pic:nvPicPr>
                    <pic:cNvPr descr="Points scored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52759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Os índices de aceitabilidade do itens avaliados encontram-se no gráfico abaixo:</w:t>
      </w:r>
    </w:p>
    <w:p w:rsidR="00000000" w:rsidDel="00000000" w:rsidP="00000000" w:rsidRDefault="00000000" w:rsidRPr="00000000" w14:paraId="00000039">
      <w:pPr>
        <w:ind w:firstLine="720"/>
        <w:jc w:val="both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1200" cy="3543300"/>
            <wp:effectExtent b="0" l="0" r="0" t="0"/>
            <wp:docPr descr="Points scored" id="12" name="image4.png">
              <a:extLst>
                <a:ext uri="http://customooxmlschemas.google.com/">
                  <go:docsCustomData xmlns:go="http://customooxmlschemas.google.com/" roundtripId="1"/>
                </a:ext>
              </a:extLst>
            </wp:docPr>
            <a:graphic>
              <a:graphicData uri="http://schemas.openxmlformats.org/drawingml/2006/picture">
                <pic:pic>
                  <pic:nvPicPr>
                    <pic:cNvPr descr="Points scored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Com base nos dados informados, os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bolos de banana sem canela,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laranja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e de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macaxeira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atendem às especificações constantes no edital, são de qualidade e mantêm suas características organolépticas e de embalagem adequadas. E, portanto,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ESTÃO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APTOS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serem adquiridos para a alimentação escolar.</w:t>
      </w:r>
    </w:p>
    <w:p w:rsidR="00000000" w:rsidDel="00000000" w:rsidP="00000000" w:rsidRDefault="00000000" w:rsidRPr="00000000" w14:paraId="0000003C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5. REFERÊNCIAS</w:t>
      </w:r>
    </w:p>
    <w:p w:rsidR="00000000" w:rsidDel="00000000" w:rsidP="00000000" w:rsidRDefault="00000000" w:rsidRPr="00000000" w14:paraId="0000004A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TEIXEIRA, L. V.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Análise sensorial na indústria de alimentos.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Sensory analysis in the food industry.  Rev. Inst. Latic. “Cândido Tostes”, Jan/Fev, nº 366, 64: 12-21, 2009.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CRUZ, P. N.; OLIVEIRA, C. B.; PERTUZATTI, P. B.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Desenvolvimento e análise sensorial de sobremesas lácteo sabor chocolate enriquecidas com amêndoa do baru (dipteryx alata vogel)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2014.</w:t>
      </w:r>
    </w:p>
    <w:p w:rsidR="00000000" w:rsidDel="00000000" w:rsidP="00000000" w:rsidRDefault="00000000" w:rsidRPr="00000000" w14:paraId="0000004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Manual para aplicação dos testes de aceitabilidade no Programa Nacional de Alimentação Escolar – PNAE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CECANE – UNIFESP, 2014.</w:t>
      </w:r>
    </w:p>
    <w:p w:rsidR="00000000" w:rsidDel="00000000" w:rsidP="00000000" w:rsidRDefault="00000000" w:rsidRPr="00000000" w14:paraId="00000050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Maragogi - AL, 22 de novembro de 2023.</w:t>
      </w:r>
    </w:p>
    <w:p w:rsidR="00000000" w:rsidDel="00000000" w:rsidP="00000000" w:rsidRDefault="00000000" w:rsidRPr="00000000" w14:paraId="0000005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5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ANA CICERA DE SOUZA SILVA</w:t>
      </w:r>
    </w:p>
    <w:p w:rsidR="00000000" w:rsidDel="00000000" w:rsidP="00000000" w:rsidRDefault="00000000" w:rsidRPr="00000000" w14:paraId="00000058">
      <w:pPr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NUTRICIONISTA - IFAL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MARAGOGI</w:t>
      </w:r>
    </w:p>
    <w:p w:rsidR="00000000" w:rsidDel="00000000" w:rsidP="00000000" w:rsidRDefault="00000000" w:rsidRPr="00000000" w14:paraId="00000059">
      <w:pPr>
        <w:jc w:val="center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  <w:sectPr>
          <w:headerReference r:id="rId12" w:type="default"/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ANEXO I - TESTE “DENTRO-FORA DO PADRÃO”</w:t>
      </w:r>
    </w:p>
    <w:p w:rsidR="00000000" w:rsidDel="00000000" w:rsidP="00000000" w:rsidRDefault="00000000" w:rsidRPr="00000000" w14:paraId="0000005C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9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8"/>
        <w:gridCol w:w="8261"/>
        <w:gridCol w:w="2895"/>
        <w:tblGridChange w:id="0">
          <w:tblGrid>
            <w:gridCol w:w="2838"/>
            <w:gridCol w:w="8261"/>
            <w:gridCol w:w="2895"/>
          </w:tblGrid>
        </w:tblGridChange>
      </w:tblGrid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CHAMADA PÚBLICA Nº 01/2023</w:t>
            </w:r>
          </w:p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Processo Administrativo n° 23041.030392/2023-55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PROVADOR</w:t>
            </w:r>
          </w:p>
        </w:tc>
        <w:tc>
          <w:tcPr/>
          <w:p w:rsidR="00000000" w:rsidDel="00000000" w:rsidP="00000000" w:rsidRDefault="00000000" w:rsidRPr="00000000" w14:paraId="00000062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DATA: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FORNECEDOR (CPF/CNPJ)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3815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425"/>
              <w:gridCol w:w="4200"/>
              <w:gridCol w:w="1755"/>
              <w:gridCol w:w="2145"/>
              <w:gridCol w:w="2145"/>
              <w:gridCol w:w="2145"/>
              <w:tblGridChange w:id="0">
                <w:tblGrid>
                  <w:gridCol w:w="1425"/>
                  <w:gridCol w:w="4200"/>
                  <w:gridCol w:w="1755"/>
                  <w:gridCol w:w="2145"/>
                  <w:gridCol w:w="2145"/>
                  <w:gridCol w:w="2145"/>
                </w:tblGrid>
              </w:tblGridChange>
            </w:tblGrid>
            <w:tr>
              <w:trPr>
                <w:cantSplit w:val="0"/>
                <w:trHeight w:val="240" w:hRule="atLeast"/>
                <w:tblHeader w:val="0"/>
              </w:trPr>
              <w:tc>
                <w:tcPr>
                  <w:vMerge w:val="restart"/>
                </w:tcPr>
                <w:p w:rsidR="00000000" w:rsidDel="00000000" w:rsidP="00000000" w:rsidRDefault="00000000" w:rsidRPr="00000000" w14:paraId="00000068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AMOSTRA</w:t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069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ESCALA</w:t>
                  </w:r>
                </w:p>
              </w:tc>
              <w:tc>
                <w:tcPr>
                  <w:gridSpan w:val="4"/>
                </w:tcPr>
                <w:p w:rsidR="00000000" w:rsidDel="00000000" w:rsidP="00000000" w:rsidRDefault="00000000" w:rsidRPr="00000000" w14:paraId="0000006A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ATRIBUTOS</w:t>
                  </w:r>
                </w:p>
              </w:tc>
            </w:tr>
            <w:tr>
              <w:trPr>
                <w:cantSplit w:val="0"/>
                <w:trHeight w:val="240" w:hRule="atLeast"/>
                <w:tblHeader w:val="0"/>
              </w:trPr>
              <w:tc>
                <w:tcPr>
                  <w:vMerge w:val="continue"/>
                </w:tcPr>
                <w:p w:rsidR="00000000" w:rsidDel="00000000" w:rsidP="00000000" w:rsidRDefault="00000000" w:rsidRPr="00000000" w14:paraId="0000006E">
                  <w:pPr>
                    <w:widowControl w:val="0"/>
                    <w:spacing w:line="240" w:lineRule="auto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6F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0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APARÊNCIA</w:t>
                  </w:r>
                </w:p>
              </w:tc>
              <w:tc>
                <w:tcPr/>
                <w:p w:rsidR="00000000" w:rsidDel="00000000" w:rsidP="00000000" w:rsidRDefault="00000000" w:rsidRPr="00000000" w14:paraId="00000071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AROMA</w:t>
                  </w:r>
                </w:p>
              </w:tc>
              <w:tc>
                <w:tcPr/>
                <w:p w:rsidR="00000000" w:rsidDel="00000000" w:rsidP="00000000" w:rsidRDefault="00000000" w:rsidRPr="00000000" w14:paraId="00000072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TEXTURA</w:t>
                  </w:r>
                </w:p>
              </w:tc>
              <w:tc>
                <w:tcPr/>
                <w:p w:rsidR="00000000" w:rsidDel="00000000" w:rsidP="00000000" w:rsidRDefault="00000000" w:rsidRPr="00000000" w14:paraId="00000073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SABOR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74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5">
                  <w:pPr>
                    <w:spacing w:line="240" w:lineRule="auto"/>
                    <w:jc w:val="center"/>
                    <w:rPr>
                      <w:rFonts w:ascii="Calibri" w:cs="Calibri" w:eastAsia="Calibri" w:hAnsi="Calibri"/>
                      <w:b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b w:val="1"/>
                      <w:sz w:val="24"/>
                      <w:szCs w:val="24"/>
                      <w:rtl w:val="0"/>
                    </w:rPr>
                    <w:t xml:space="preserve">ITEM N°</w:t>
                  </w:r>
                </w:p>
                <w:p w:rsidR="00000000" w:rsidDel="00000000" w:rsidP="00000000" w:rsidRDefault="00000000" w:rsidRPr="00000000" w14:paraId="00000076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7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5-ADOREI                   2-NÃO GOSTEI</w:t>
                  </w:r>
                </w:p>
                <w:p w:rsidR="00000000" w:rsidDel="00000000" w:rsidP="00000000" w:rsidRDefault="00000000" w:rsidRPr="00000000" w14:paraId="00000078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4-GOSTEI                    1-DETESTEI</w:t>
                  </w:r>
                </w:p>
                <w:p w:rsidR="00000000" w:rsidDel="00000000" w:rsidP="00000000" w:rsidRDefault="00000000" w:rsidRPr="00000000" w14:paraId="00000079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Fonts w:ascii="Calibri" w:cs="Calibri" w:eastAsia="Calibri" w:hAnsi="Calibri"/>
                      <w:sz w:val="24"/>
                      <w:szCs w:val="24"/>
                      <w:rtl w:val="0"/>
                    </w:rPr>
                    <w:t xml:space="preserve">3-INDIFERENTE</w:t>
                  </w:r>
                </w:p>
              </w:tc>
              <w:tc>
                <w:tcPr/>
                <w:p w:rsidR="00000000" w:rsidDel="00000000" w:rsidP="00000000" w:rsidRDefault="00000000" w:rsidRPr="00000000" w14:paraId="0000007A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B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C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D">
                  <w:pPr>
                    <w:spacing w:line="240" w:lineRule="auto"/>
                    <w:rPr>
                      <w:rFonts w:ascii="Calibri" w:cs="Calibri" w:eastAsia="Calibri" w:hAnsi="Calibri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8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AVALIE A AMOSTRA DO PRODUTO QUE VOCÊ ESTÁ RECEBENDO E INDIQUE NO ESPAÇO CORRESPONDENTE SE A AMOSTRA ESTÁ DENTRO OU FORA DOS ATRIBUTOS, DE ACORDO COM ANÁLISE SENSORIAL APRENDIDOS DURANTE O TREINAMENTO.</w:t>
            </w:r>
          </w:p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DENTRO                           FORA</w:t>
            </w:r>
          </w:p>
          <w:p w:rsidR="00000000" w:rsidDel="00000000" w:rsidP="00000000" w:rsidRDefault="00000000" w:rsidRPr="00000000" w14:paraId="0000008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                                                                                                      (         )                            (         )</w:t>
            </w:r>
          </w:p>
          <w:p w:rsidR="00000000" w:rsidDel="00000000" w:rsidP="00000000" w:rsidRDefault="00000000" w:rsidRPr="00000000" w14:paraId="00000084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COMENTÁRIOS: 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000000" w:rsidDel="00000000" w:rsidP="00000000" w:rsidRDefault="00000000" w:rsidRPr="00000000" w14:paraId="0000008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spacing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spacing w:line="276" w:lineRule="auto"/>
      <w:rPr/>
    </w:pPr>
    <w:r w:rsidDel="00000000" w:rsidR="00000000" w:rsidRPr="00000000">
      <w:rPr>
        <w:rtl w:val="0"/>
      </w:rPr>
    </w:r>
  </w:p>
  <w:tbl>
    <w:tblPr>
      <w:tblStyle w:val="Table4"/>
      <w:tblW w:w="13954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651.333333333333"/>
      <w:gridCol w:w="4651.333333333333"/>
      <w:gridCol w:w="4651.333333333333"/>
      <w:tblGridChange w:id="0">
        <w:tblGrid>
          <w:gridCol w:w="4651.333333333333"/>
          <w:gridCol w:w="4651.333333333333"/>
          <w:gridCol w:w="4651.333333333333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A">
          <w:pPr>
            <w:widowControl w:val="0"/>
            <w:spacing w:line="240" w:lineRule="auto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633913" cy="810000"/>
                <wp:effectExtent b="0" l="0" r="0" t="0"/>
                <wp:docPr id="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913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B">
          <w:pPr>
            <w:widowControl w:val="0"/>
            <w:spacing w:line="24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806318" cy="810000"/>
                <wp:effectExtent b="0" l="0" r="0" t="0"/>
                <wp:docPr id="1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318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C">
          <w:pPr>
            <w:widowControl w:val="0"/>
            <w:spacing w:line="240" w:lineRule="auto"/>
            <w:jc w:val="right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46955" cy="810000"/>
                <wp:effectExtent b="0" l="0" r="0" t="0"/>
                <wp:docPr id="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6955" cy="810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420" w:hRule="atLeast"/>
        <w:tblHeader w:val="0"/>
      </w:trPr>
      <w:tc>
        <w:tcPr>
          <w:gridSpan w:val="3"/>
          <w:tcBorders>
            <w:top w:color="000000" w:space="0" w:sz="0" w:val="nil"/>
            <w:left w:color="000000" w:space="0" w:sz="0" w:val="nil"/>
            <w:bottom w:color="299626" w:space="0" w:sz="8" w:val="single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8D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SERVIÇO PÚBLICO FEDERAL</w:t>
          </w:r>
        </w:p>
        <w:p w:rsidR="00000000" w:rsidDel="00000000" w:rsidP="00000000" w:rsidRDefault="00000000" w:rsidRPr="00000000" w14:paraId="0000008E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Ministério da Educação</w:t>
          </w:r>
        </w:p>
        <w:p w:rsidR="00000000" w:rsidDel="00000000" w:rsidP="00000000" w:rsidRDefault="00000000" w:rsidRPr="00000000" w14:paraId="0000008F">
          <w:pPr>
            <w:spacing w:line="276" w:lineRule="auto"/>
            <w:jc w:val="center"/>
            <w:rPr>
              <w:b w:val="1"/>
              <w:sz w:val="20"/>
              <w:szCs w:val="20"/>
            </w:rPr>
          </w:pP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Instituto Federal de Educação, Ciência e Tecnologia de Alagoas - </w:t>
          </w:r>
          <w:r w:rsidDel="00000000" w:rsidR="00000000" w:rsidRPr="00000000">
            <w:rPr>
              <w:b w:val="1"/>
              <w:i w:val="1"/>
              <w:sz w:val="20"/>
              <w:szCs w:val="20"/>
              <w:rtl w:val="0"/>
            </w:rPr>
            <w:t xml:space="preserve">Campus </w:t>
          </w:r>
          <w:r w:rsidDel="00000000" w:rsidR="00000000" w:rsidRPr="00000000">
            <w:rPr>
              <w:b w:val="1"/>
              <w:sz w:val="20"/>
              <w:szCs w:val="20"/>
              <w:rtl w:val="0"/>
            </w:rPr>
            <w:t xml:space="preserve">Maragogi</w:t>
          </w:r>
        </w:p>
      </w:tc>
    </w:tr>
  </w:tbl>
  <w:p w:rsidR="00000000" w:rsidDel="00000000" w:rsidP="00000000" w:rsidRDefault="00000000" w:rsidRPr="00000000" w14:paraId="00000092">
    <w:pPr>
      <w:rPr>
        <w:sz w:val="6"/>
        <w:szCs w:val="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2" Type="http://schemas.openxmlformats.org/officeDocument/2006/relationships/header" Target="header1.xml"/><Relationship Id="rId9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7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+JGVd5RruN0oIEx6LZhTvbqWAg==">CgMxLjAaYwoBMBJeClwIARJYCiwxOFE0dXJia1pvRjJuZjRGTlBRQURXWVZsa3lyT2V0WUtaTGxfMHJEUTlGaxIKMTA4NzE0NTMxNBoYcHROR0xBbVdzRGgzZ0NOOFNmaVVGZz09IgISABpjCgExEl4KXAgBElgKLDFCWW1UelA5X0p1UVJDbGlqQ1B6UXlxeHY3TmhidHlCd2R6ZklkVmZlbDFJEgoxMDg3MTQ1MzE0Ghh5c3BjM25xbW1Td2xlaVJiY2pRbFFRPT0iAhIAOAByITExUENvSElOWTJXdXVHQ1ROZDZpS0V0Q3RCX2lMQk9N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