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02">
      <w:pPr>
        <w:spacing w:line="276" w:lineRule="auto"/>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DISPENSA DE LICITAÇÃO – Nº </w:t>
      </w:r>
      <w:r w:rsidDel="00000000" w:rsidR="00000000" w:rsidRPr="00000000">
        <w:rPr>
          <w:rFonts w:ascii="Arial" w:cs="Arial" w:eastAsia="Arial" w:hAnsi="Arial"/>
          <w:b w:val="1"/>
          <w:sz w:val="22"/>
          <w:szCs w:val="22"/>
          <w:highlight w:val="white"/>
          <w:rtl w:val="0"/>
        </w:rPr>
        <w:t xml:space="preserve">02/2022</w:t>
      </w:r>
    </w:p>
    <w:p w:rsidR="00000000" w:rsidDel="00000000" w:rsidP="00000000" w:rsidRDefault="00000000" w:rsidRPr="00000000" w14:paraId="00000003">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CHAMADA PÚBLICA Nº</w:t>
      </w:r>
      <w:r w:rsidDel="00000000" w:rsidR="00000000" w:rsidRPr="00000000">
        <w:rPr>
          <w:rFonts w:ascii="Arial" w:cs="Arial" w:eastAsia="Arial" w:hAnsi="Arial"/>
          <w:b w:val="1"/>
          <w:color w:val="ff0000"/>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01/2022</w:t>
      </w:r>
      <w:r w:rsidDel="00000000" w:rsidR="00000000" w:rsidRPr="00000000">
        <w:rPr>
          <w:rtl w:val="0"/>
        </w:rPr>
      </w:r>
    </w:p>
    <w:p w:rsidR="00000000" w:rsidDel="00000000" w:rsidP="00000000" w:rsidRDefault="00000000" w:rsidRPr="00000000" w14:paraId="00000004">
      <w:pPr>
        <w:widowControl w:val="1"/>
        <w:spacing w:after="113" w:line="240"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(Processo Administrativo n.° </w:t>
      </w:r>
      <w:r w:rsidDel="00000000" w:rsidR="00000000" w:rsidRPr="00000000">
        <w:rPr>
          <w:rFonts w:ascii="Arial" w:cs="Arial" w:eastAsia="Arial" w:hAnsi="Arial"/>
          <w:sz w:val="22"/>
          <w:szCs w:val="22"/>
          <w:shd w:fill="f9fbfd" w:val="clear"/>
          <w:rtl w:val="0"/>
        </w:rPr>
        <w:t xml:space="preserve">23041.044605/2022-45</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05">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TERMO DE REFERÊNCIA</w:t>
      </w:r>
      <w:r w:rsidDel="00000000" w:rsidR="00000000" w:rsidRPr="00000000">
        <w:rPr>
          <w:rtl w:val="0"/>
        </w:rPr>
      </w:r>
    </w:p>
    <w:p w:rsidR="00000000" w:rsidDel="00000000" w:rsidP="00000000" w:rsidRDefault="00000000" w:rsidRPr="00000000" w14:paraId="00000008">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shd w:fill="auto" w:val="clear"/>
        <w:spacing w:after="0" w:before="0" w:line="276" w:lineRule="auto"/>
        <w:ind w:left="567" w:right="0" w:hanging="283"/>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w:t>
      </w:r>
      <w:r w:rsidDel="00000000" w:rsidR="00000000" w:rsidRPr="00000000">
        <w:rPr>
          <w:rtl w:val="0"/>
        </w:rPr>
      </w:r>
    </w:p>
    <w:p w:rsidR="00000000" w:rsidDel="00000000" w:rsidP="00000000" w:rsidRDefault="00000000" w:rsidRPr="00000000" w14:paraId="0000000A">
      <w:pPr>
        <w:keepNext w:val="0"/>
        <w:keepLines w:val="0"/>
        <w:widowControl w:val="0"/>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shd w:fill="auto" w:val="clear"/>
        <w:spacing w:after="0" w:before="0" w:line="276" w:lineRule="auto"/>
        <w:ind w:left="1134" w:right="0" w:hanging="567"/>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objeto da presente Chamada Pública </w:t>
      </w:r>
      <w:r w:rsidDel="00000000" w:rsidR="00000000" w:rsidRPr="00000000">
        <w:rPr>
          <w:rFonts w:ascii="Arial" w:cs="Arial" w:eastAsia="Arial" w:hAnsi="Arial"/>
          <w:sz w:val="22"/>
          <w:szCs w:val="22"/>
          <w:rtl w:val="0"/>
        </w:rPr>
        <w:t xml:space="preserve">é a aquisição de gêneros alimentícios da Agricultura Familiar e do Empreendedor Familiar Rural, para o atendimento ao Programa Nacional de Alimentação Escolar – Pnae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especificações e condições a seguir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C">
      <w:pPr>
        <w:widowControl w:val="1"/>
        <w:shd w:fill="auto" w:val="clear"/>
        <w:spacing w:after="0" w:before="0" w:line="276" w:lineRule="auto"/>
        <w:ind w:left="1134" w:right="0" w:hanging="567"/>
        <w:jc w:val="both"/>
        <w:rPr>
          <w:rFonts w:ascii="Arial" w:cs="Arial" w:eastAsia="Arial" w:hAnsi="Arial"/>
          <w:b w:val="1"/>
          <w:sz w:val="22"/>
          <w:szCs w:val="22"/>
        </w:rPr>
      </w:pPr>
      <w:r w:rsidDel="00000000" w:rsidR="00000000" w:rsidRPr="00000000">
        <w:rPr>
          <w:rtl w:val="0"/>
        </w:rPr>
      </w:r>
    </w:p>
    <w:tbl>
      <w:tblPr>
        <w:tblStyle w:val="Table1"/>
        <w:tblW w:w="9154.0" w:type="dxa"/>
        <w:jc w:val="right"/>
        <w:tblLayout w:type="fixed"/>
        <w:tblLook w:val="0400"/>
      </w:tblPr>
      <w:tblGrid>
        <w:gridCol w:w="679"/>
        <w:gridCol w:w="2670"/>
        <w:gridCol w:w="1110"/>
        <w:gridCol w:w="1125"/>
        <w:gridCol w:w="1170"/>
        <w:gridCol w:w="1065"/>
        <w:gridCol w:w="1335"/>
        <w:tblGridChange w:id="0">
          <w:tblGrid>
            <w:gridCol w:w="679"/>
            <w:gridCol w:w="2670"/>
            <w:gridCol w:w="1110"/>
            <w:gridCol w:w="1125"/>
            <w:gridCol w:w="1170"/>
            <w:gridCol w:w="1065"/>
            <w:gridCol w:w="1335"/>
          </w:tblGrid>
        </w:tblGridChange>
      </w:tblGrid>
      <w:tr>
        <w:trPr>
          <w:cantSplit w:val="0"/>
          <w:trHeight w:val="400" w:hRule="atLeast"/>
          <w:tblHeader w:val="0"/>
        </w:trPr>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0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0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Produto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CATMAT*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Unidade</w:t>
            </w:r>
            <w:r w:rsidDel="00000000" w:rsidR="00000000" w:rsidRPr="00000000">
              <w:rPr>
                <w:rtl w:val="0"/>
              </w:rPr>
            </w:r>
          </w:p>
        </w:tc>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1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Qnt.</w:t>
            </w:r>
            <w:r w:rsidDel="00000000" w:rsidR="00000000" w:rsidRPr="00000000">
              <w:rPr>
                <w:rtl w:val="0"/>
              </w:rPr>
            </w:r>
          </w:p>
          <w:p w:rsidR="00000000" w:rsidDel="00000000" w:rsidP="00000000" w:rsidRDefault="00000000" w:rsidRPr="00000000" w14:paraId="00000016">
            <w:pPr>
              <w:widowControl w:val="1"/>
              <w:spacing w:line="276" w:lineRule="auto"/>
              <w:jc w:val="cente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Preço de Aquisição (R$) </w:t>
            </w:r>
            <w:r w:rsidDel="00000000" w:rsidR="00000000" w:rsidRPr="00000000">
              <w:rPr>
                <w:rtl w:val="0"/>
              </w:rPr>
            </w:r>
          </w:p>
        </w:tc>
      </w:tr>
      <w:tr>
        <w:trPr>
          <w:cantSplit w:val="0"/>
          <w:trHeight w:val="283" w:hRule="atLeast"/>
          <w:tblHeader w:val="0"/>
        </w:trPr>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Valor unitário</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b w:val="1"/>
                <w:sz w:val="22"/>
                <w:szCs w:val="22"/>
                <w:rtl w:val="0"/>
              </w:rPr>
              <w:t xml:space="preserve">Valor total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2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22">
            <w:pPr>
              <w:widowControl w:val="1"/>
              <w:spacing w:line="276"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ABACAXI </w:t>
            </w:r>
            <w:r w:rsidDel="00000000" w:rsidR="00000000" w:rsidRPr="00000000">
              <w:rPr>
                <w:rtl w:val="0"/>
              </w:rPr>
            </w:r>
          </w:p>
          <w:p w:rsidR="00000000" w:rsidDel="00000000" w:rsidP="00000000" w:rsidRDefault="00000000" w:rsidRPr="00000000" w14:paraId="00000023">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 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2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transportadas em monoblocos plásticos/caixas plásticas, garantindo a conservação do produto.</w:t>
            </w:r>
          </w:p>
        </w:tc>
        <w:tc>
          <w:tcPr>
            <w:tcBorders>
              <w:top w:color="000000" w:space="0" w:sz="4"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2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464374</w:t>
            </w:r>
          </w:p>
        </w:tc>
        <w:tc>
          <w:tcPr>
            <w:tcBorders>
              <w:top w:color="000000" w:space="0" w:sz="4"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3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04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2.160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4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3,40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5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7.344,00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5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54">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BANANA PRATA  </w:t>
              <w:br w:type="textWrapping"/>
              <w:br w:type="textWrapping"/>
              <w:t xml:space="preserve">Característica Gerais: </w:t>
            </w:r>
            <w:r w:rsidDel="00000000" w:rsidR="00000000" w:rsidRPr="00000000">
              <w:rPr>
                <w:rFonts w:ascii="Arial" w:cs="Arial" w:eastAsia="Arial" w:hAnsi="Arial"/>
                <w:sz w:val="22"/>
                <w:szCs w:val="22"/>
                <w:rtl w:val="0"/>
              </w:rPr>
              <w:t xml:space="preserve">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5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Classe ou Comprimento: </w:t>
            </w:r>
            <w:r w:rsidDel="00000000" w:rsidR="00000000" w:rsidRPr="00000000">
              <w:rPr>
                <w:rFonts w:ascii="Arial" w:cs="Arial" w:eastAsia="Arial" w:hAnsi="Arial"/>
                <w:sz w:val="22"/>
                <w:szCs w:val="22"/>
                <w:rtl w:val="0"/>
              </w:rPr>
              <w:t xml:space="preserve">De acordo com o comprimento do fruto, a banana deverá apresentar o comprimento maior que 12 centímetros e menor que 18 centímetros, e o calibre dos frutos entre 28 mm a 32 mm. </w:t>
            </w:r>
          </w:p>
          <w:p w:rsidR="00000000" w:rsidDel="00000000" w:rsidP="00000000" w:rsidRDefault="00000000" w:rsidRPr="00000000" w14:paraId="0000005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w:t>
            </w:r>
            <w:r w:rsidDel="00000000" w:rsidR="00000000" w:rsidRPr="00000000">
              <w:rPr>
                <w:rFonts w:ascii="Arial" w:cs="Arial" w:eastAsia="Arial" w:hAnsi="Arial"/>
                <w:sz w:val="22"/>
                <w:szCs w:val="22"/>
                <w:rtl w:val="0"/>
              </w:rPr>
              <w:t xml:space="preserve"> Devem ser transportadas em monoblocos plásticos/caixas plásticas, garantindo a conservação do produto. A entrega deverá ser em pencas de 12 frutos</w:t>
            </w:r>
            <w:r w:rsidDel="00000000" w:rsidR="00000000" w:rsidRPr="00000000">
              <w:rPr>
                <w:rFonts w:ascii="Arial" w:cs="Arial" w:eastAsia="Arial" w:hAnsi="Arial"/>
                <w:b w:val="1"/>
                <w:sz w:val="22"/>
                <w:szCs w:val="22"/>
                <w:rtl w:val="0"/>
              </w:rPr>
              <w:t xml:space="preserve">.</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5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464381</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6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06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7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0,77</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7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9.240,00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7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89">
            <w:pPr>
              <w:widowControl w:val="1"/>
              <w:spacing w:line="276"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LARANJA PERA</w:t>
            </w:r>
            <w:r w:rsidDel="00000000" w:rsidR="00000000" w:rsidRPr="00000000">
              <w:rPr>
                <w:rtl w:val="0"/>
              </w:rPr>
            </w:r>
          </w:p>
          <w:p w:rsidR="00000000" w:rsidDel="00000000" w:rsidP="00000000" w:rsidRDefault="00000000" w:rsidRPr="00000000" w14:paraId="0000008A">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 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8C">
            <w:pPr>
              <w:widowControl w:val="1"/>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D">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Peso médio por unidade:</w:t>
            </w:r>
            <w:r w:rsidDel="00000000" w:rsidR="00000000" w:rsidRPr="00000000">
              <w:rPr>
                <w:rFonts w:ascii="Arial" w:cs="Arial" w:eastAsia="Arial" w:hAnsi="Arial"/>
                <w:sz w:val="22"/>
                <w:szCs w:val="22"/>
                <w:highlight w:val="white"/>
                <w:rtl w:val="0"/>
              </w:rPr>
              <w:t xml:space="preserve"> 180g </w:t>
            </w:r>
          </w:p>
          <w:p w:rsidR="00000000" w:rsidDel="00000000" w:rsidP="00000000" w:rsidRDefault="00000000" w:rsidRPr="00000000" w14:paraId="0000008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transportadas em monoblocos plásticos/caixas plásticas, garantindo a conservação do produto. A embalagem do produto deverá ser em sacos plásticos resistentes e transparentes.</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9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464393</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9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0A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B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0,60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C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DB">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p w:rsidR="00000000" w:rsidDel="00000000" w:rsidP="00000000" w:rsidRDefault="00000000" w:rsidRPr="00000000" w14:paraId="000000D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widowControl w:val="1"/>
              <w:spacing w:line="276" w:lineRule="auto"/>
              <w:jc w:val="center"/>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E0">
            <w:pPr>
              <w:widowControl w:val="1"/>
              <w:spacing w:line="276"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MAMÃO HAVAÍ</w:t>
            </w:r>
          </w:p>
          <w:p w:rsidR="00000000" w:rsidDel="00000000" w:rsidP="00000000" w:rsidRDefault="00000000" w:rsidRPr="00000000" w14:paraId="000000E1">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Características gerais:</w:t>
            </w:r>
          </w:p>
          <w:p w:rsidR="00000000" w:rsidDel="00000000" w:rsidP="00000000" w:rsidRDefault="00000000" w:rsidRPr="00000000" w14:paraId="000000E3">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Deve ser procedente de espécie genuína e sã; satisfazer às seguintes condições mínimas: ser fresco e são; ter atingido o grau máximo de maturação que permita suportar a manipulação, o transporte e o armazenamento em condições adequadas para o consumo; ter atingido o perfeito estado de desenvolvimento para sua espécie e variedade para fins comerciais; não estar golpeado ou danificado por quaisquer lesões de origem física, mecânica ou biológica que afetem sua aparência. Estar isento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E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transportados em monoblocos plásticos/caixas plásticas, garantindo a conservação do produto.</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E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A">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464405</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F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11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2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4,93</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2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3.549,60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29">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2A">
            <w:pPr>
              <w:widowControl w:val="1"/>
              <w:spacing w:line="276"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MELANCIA</w:t>
            </w:r>
          </w:p>
          <w:p w:rsidR="00000000" w:rsidDel="00000000" w:rsidP="00000000" w:rsidRDefault="00000000" w:rsidRPr="00000000" w14:paraId="0000012B">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C">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2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A">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B">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F">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258268</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4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15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3.840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6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2,48</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6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9.523,20</w:t>
            </w:r>
          </w:p>
        </w:tc>
      </w:tr>
      <w:tr>
        <w:trPr>
          <w:cantSplit w:val="0"/>
          <w:trHeight w:val="220" w:hRule="atLeast"/>
          <w:tblHeader w:val="0"/>
        </w:trPr>
        <w:tc>
          <w:tcPr>
            <w:gridSpan w:val="5"/>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68">
            <w:pPr>
              <w:widowControl w:val="1"/>
              <w:spacing w:line="276" w:lineRule="auto"/>
              <w:jc w:val="center"/>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6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6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36.856,80</w:t>
            </w:r>
          </w:p>
        </w:tc>
      </w:tr>
    </w:tbl>
    <w:p w:rsidR="00000000" w:rsidDel="00000000" w:rsidP="00000000" w:rsidRDefault="00000000" w:rsidRPr="00000000" w14:paraId="0000016F">
      <w:pPr>
        <w:widowControl w:val="1"/>
        <w:spacing w:line="276" w:lineRule="auto"/>
        <w:ind w:left="720" w:firstLine="0"/>
        <w:rPr>
          <w:rFonts w:ascii="Arial" w:cs="Arial" w:eastAsia="Arial" w:hAnsi="Arial"/>
          <w:sz w:val="18"/>
          <w:szCs w:val="18"/>
        </w:rPr>
      </w:pPr>
      <w:r w:rsidDel="00000000" w:rsidR="00000000" w:rsidRPr="00000000">
        <w:rPr>
          <w:rFonts w:ascii="Arial" w:cs="Arial" w:eastAsia="Arial" w:hAnsi="Arial"/>
          <w:sz w:val="22"/>
          <w:szCs w:val="22"/>
          <w:highlight w:val="white"/>
          <w:rtl w:val="0"/>
        </w:rPr>
        <w:t xml:space="preserve">* CATMAT é um catálogo para descrição e codificação de materiais. É utilizado apenas para fins de registro dos alimentos no sistema do governo federal.</w:t>
      </w:r>
      <w:r w:rsidDel="00000000" w:rsidR="00000000" w:rsidRPr="00000000">
        <w:rPr>
          <w:rtl w:val="0"/>
        </w:rPr>
      </w:r>
    </w:p>
    <w:p w:rsidR="00000000" w:rsidDel="00000000" w:rsidP="00000000" w:rsidRDefault="00000000" w:rsidRPr="00000000" w14:paraId="00000170">
      <w:pPr>
        <w:keepNext w:val="0"/>
        <w:keepLines w:val="0"/>
        <w:widowControl w:val="1"/>
        <w:shd w:fill="auto" w:val="clear"/>
        <w:spacing w:after="0" w:before="0" w:line="276"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1">
      <w:pPr>
        <w:keepNext w:val="0"/>
        <w:keepLines w:val="0"/>
        <w:widowControl w:val="1"/>
        <w:shd w:fill="auto" w:val="clear"/>
        <w:spacing w:after="0" w:before="0" w:line="276" w:lineRule="auto"/>
        <w:ind w:left="720" w:right="0" w:firstLine="0"/>
        <w:jc w:val="both"/>
        <w:rPr>
          <w:b w:val="1"/>
        </w:rPr>
      </w:pPr>
      <w:r w:rsidDel="00000000" w:rsidR="00000000" w:rsidRPr="00000000">
        <w:rPr>
          <w:rFonts w:ascii="Arial" w:cs="Arial" w:eastAsia="Arial" w:hAnsi="Arial"/>
          <w:b w:val="1"/>
          <w:sz w:val="22"/>
          <w:szCs w:val="22"/>
          <w:rtl w:val="0"/>
        </w:rPr>
        <w:t xml:space="preserve">OBSERVAÇÕES:</w:t>
      </w:r>
      <w:r w:rsidDel="00000000" w:rsidR="00000000" w:rsidRPr="00000000">
        <w:rPr>
          <w:rtl w:val="0"/>
        </w:rPr>
      </w:r>
    </w:p>
    <w:p w:rsidR="00000000" w:rsidDel="00000000" w:rsidP="00000000" w:rsidRDefault="00000000" w:rsidRPr="00000000" w14:paraId="00000172">
      <w:pPr>
        <w:widowControl w:val="1"/>
        <w:shd w:fill="auto" w:val="clear"/>
        <w:spacing w:after="0" w:before="0" w:line="276" w:lineRule="auto"/>
        <w:ind w:left="0" w:right="0" w:firstLine="0"/>
        <w:jc w:val="both"/>
        <w:rPr>
          <w:rFonts w:ascii="Arial" w:cs="Arial" w:eastAsia="Arial" w:hAnsi="Arial"/>
          <w:sz w:val="22"/>
          <w:szCs w:val="22"/>
          <w:highlight w:val="red"/>
        </w:rPr>
      </w:pPr>
      <w:r w:rsidDel="00000000" w:rsidR="00000000" w:rsidRPr="00000000">
        <w:rPr>
          <w:rtl w:val="0"/>
        </w:rPr>
      </w:r>
    </w:p>
    <w:p w:rsidR="00000000" w:rsidDel="00000000" w:rsidP="00000000" w:rsidRDefault="00000000" w:rsidRPr="00000000" w14:paraId="00000173">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Quanto ao preço de aquisição, sua definição baseia-se no §1º, art. 31, da Resolução CD/FNDE/MEC nº 06/2020, ou seja, o preço de aquisição deu-se através do preço médio pesquisado por, no mínimo, três mercados em âmbito local, priorizando-se instituições/entidades da Agricultura Familiar, caso houvesse,</w:t>
      </w:r>
      <w:r w:rsidDel="00000000" w:rsidR="00000000" w:rsidRPr="00000000">
        <w:rPr>
          <w:rFonts w:ascii="Arial" w:cs="Arial" w:eastAsia="Arial" w:hAnsi="Arial"/>
          <w:color w:val="ff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acrescido dos insumos exigidos no edital de Chamada Pública, tais como despesas com frete, embalagens, encargos e quaisquer outros itens necessários para o fornecimento dos produtos.</w:t>
      </w:r>
      <w:r w:rsidDel="00000000" w:rsidR="00000000" w:rsidRPr="00000000">
        <w:rPr>
          <w:rtl w:val="0"/>
        </w:rPr>
      </w:r>
    </w:p>
    <w:p w:rsidR="00000000" w:rsidDel="00000000" w:rsidP="00000000" w:rsidRDefault="00000000" w:rsidRPr="00000000" w14:paraId="00000174">
      <w:pPr>
        <w:widowControl w:val="1"/>
        <w:shd w:fill="auto" w:val="clear"/>
        <w:spacing w:after="0" w:before="0" w:line="276" w:lineRule="auto"/>
        <w:ind w:left="1440" w:right="0" w:firstLine="0"/>
        <w:jc w:val="both"/>
        <w:rPr>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75">
      <w:pPr>
        <w:widowControl w:val="1"/>
        <w:numPr>
          <w:ilvl w:val="1"/>
          <w:numId w:val="2"/>
        </w:numPr>
        <w:spacing w:after="120" w:before="120" w:line="276" w:lineRule="auto"/>
        <w:ind w:left="792" w:hanging="432"/>
        <w:rPr>
          <w:rFonts w:ascii="Rasa" w:cs="Rasa" w:eastAsia="Rasa" w:hAnsi="Rasa"/>
          <w:sz w:val="20"/>
          <w:szCs w:val="20"/>
        </w:rPr>
      </w:pPr>
      <w:r w:rsidDel="00000000" w:rsidR="00000000" w:rsidRPr="00000000">
        <w:rPr>
          <w:rFonts w:ascii="Arial" w:cs="Arial" w:eastAsia="Arial" w:hAnsi="Arial"/>
          <w:sz w:val="22"/>
          <w:szCs w:val="22"/>
          <w:rtl w:val="0"/>
        </w:rPr>
        <w:t xml:space="preserve">O prazo de vigência da contratação é de </w:t>
      </w:r>
      <w:r w:rsidDel="00000000" w:rsidR="00000000" w:rsidRPr="00000000">
        <w:rPr>
          <w:rFonts w:ascii="Arial" w:cs="Arial" w:eastAsia="Arial" w:hAnsi="Arial"/>
          <w:sz w:val="22"/>
          <w:szCs w:val="22"/>
          <w:highlight w:val="white"/>
          <w:rtl w:val="0"/>
        </w:rPr>
        <w:t xml:space="preserve">12 m</w:t>
      </w:r>
      <w:r w:rsidDel="00000000" w:rsidR="00000000" w:rsidRPr="00000000">
        <w:rPr>
          <w:rFonts w:ascii="Arial" w:cs="Arial" w:eastAsia="Arial" w:hAnsi="Arial"/>
          <w:sz w:val="22"/>
          <w:szCs w:val="22"/>
          <w:rtl w:val="0"/>
        </w:rPr>
        <w:t xml:space="preserve">eses contados a partir da assinatura do contrato,</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prorrogável na forma do art. 57, § 1°, da Lei n° 8.666/93.</w:t>
      </w:r>
      <w:r w:rsidDel="00000000" w:rsidR="00000000" w:rsidRPr="00000000">
        <w:rPr>
          <w:rtl w:val="0"/>
        </w:rPr>
      </w:r>
    </w:p>
    <w:p w:rsidR="00000000" w:rsidDel="00000000" w:rsidP="00000000" w:rsidRDefault="00000000" w:rsidRPr="00000000" w14:paraId="00000176">
      <w:pPr>
        <w:widowControl w:val="1"/>
        <w:shd w:fill="auto" w:val="clear"/>
        <w:spacing w:after="0" w:before="0" w:line="276" w:lineRule="auto"/>
        <w:ind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keepNext w:val="1"/>
        <w:keepLines w:val="0"/>
        <w:widowControl w:val="1"/>
        <w:numPr>
          <w:ilvl w:val="0"/>
          <w:numId w:val="2"/>
        </w:numPr>
        <w:shd w:fill="auto" w:val="clear"/>
        <w:spacing w:after="0" w:before="0" w:line="276" w:lineRule="auto"/>
        <w:ind w:left="567" w:right="0" w:hanging="283"/>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JUSTIFICATIVA E OBJETIVO DA CONTRATAÇÃO</w:t>
      </w:r>
      <w:r w:rsidDel="00000000" w:rsidR="00000000" w:rsidRPr="00000000">
        <w:rPr>
          <w:rtl w:val="0"/>
        </w:rPr>
      </w:r>
    </w:p>
    <w:p w:rsidR="00000000" w:rsidDel="00000000" w:rsidP="00000000" w:rsidRDefault="00000000" w:rsidRPr="00000000" w14:paraId="00000178">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Justificativa e o objetivo da contratação encontram-se pormenorizadas em Tópico específico dos Estudos Técnicos Preliminares, apêndice deste Termo de Referência.</w:t>
      </w:r>
      <w:r w:rsidDel="00000000" w:rsidR="00000000" w:rsidRPr="00000000">
        <w:rPr>
          <w:rtl w:val="0"/>
        </w:rPr>
      </w:r>
    </w:p>
    <w:p w:rsidR="00000000" w:rsidDel="00000000" w:rsidP="00000000" w:rsidRDefault="00000000" w:rsidRPr="00000000" w14:paraId="00000179">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widowControl w:val="1"/>
        <w:spacing w:line="276" w:lineRule="auto"/>
        <w:ind w:left="1134" w:hanging="567"/>
        <w:jc w:val="left"/>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17B">
      <w:pPr>
        <w:keepNext w:val="1"/>
        <w:keepLines w:val="0"/>
        <w:widowControl w:val="1"/>
        <w:numPr>
          <w:ilvl w:val="0"/>
          <w:numId w:val="2"/>
        </w:numPr>
        <w:shd w:fill="auto" w:val="clear"/>
        <w:spacing w:after="0" w:before="0" w:line="276" w:lineRule="auto"/>
        <w:ind w:left="567" w:right="0" w:hanging="283"/>
        <w:jc w:val="both"/>
        <w:rPr>
          <w:sz w:val="22"/>
          <w:szCs w:val="22"/>
        </w:rPr>
      </w:pPr>
      <w:r w:rsidDel="00000000" w:rsidR="00000000" w:rsidRPr="00000000">
        <w:rPr>
          <w:rFonts w:ascii="Arial" w:cs="Arial" w:eastAsia="Arial" w:hAnsi="Arial"/>
          <w:b w:val="1"/>
          <w:sz w:val="22"/>
          <w:szCs w:val="22"/>
          <w:rtl w:val="0"/>
        </w:rPr>
        <w:t xml:space="preserve">DESCRIÇÃO DA SOLUÇÃO:</w:t>
      </w:r>
      <w:r w:rsidDel="00000000" w:rsidR="00000000" w:rsidRPr="00000000">
        <w:rPr>
          <w:rtl w:val="0"/>
        </w:rPr>
      </w:r>
    </w:p>
    <w:p w:rsidR="00000000" w:rsidDel="00000000" w:rsidP="00000000" w:rsidRDefault="00000000" w:rsidRPr="00000000" w14:paraId="0000017C">
      <w:pPr>
        <w:keepNext w:val="1"/>
        <w:keepLines w:val="0"/>
        <w:widowControl w:val="1"/>
        <w:numPr>
          <w:ilvl w:val="1"/>
          <w:numId w:val="2"/>
        </w:numPr>
        <w:shd w:fill="auto" w:val="clear"/>
        <w:spacing w:after="0" w:before="0" w:line="276" w:lineRule="auto"/>
        <w:ind w:left="792" w:right="0" w:hanging="432"/>
        <w:jc w:val="both"/>
        <w:rPr>
          <w:rFonts w:ascii="Arial" w:cs="Arial" w:eastAsia="Arial" w:hAnsi="Arial"/>
          <w:sz w:val="22"/>
          <w:szCs w:val="22"/>
        </w:rPr>
      </w:pPr>
      <w:r w:rsidDel="00000000" w:rsidR="00000000" w:rsidRPr="00000000">
        <w:rPr>
          <w:rFonts w:ascii="Arial" w:cs="Arial" w:eastAsia="Arial" w:hAnsi="Arial"/>
          <w:b w:val="0"/>
          <w:sz w:val="22"/>
          <w:szCs w:val="22"/>
          <w:rtl w:val="0"/>
        </w:rPr>
        <w:t xml:space="preserve">A descrição da solução como um todo, encontra-se pormenorizada em Tópico específico dos Estudos Técnicos Preliminares, apêndice deste Termo de Referência.</w:t>
      </w:r>
      <w:r w:rsidDel="00000000" w:rsidR="00000000" w:rsidRPr="00000000">
        <w:rPr>
          <w:rtl w:val="0"/>
        </w:rPr>
      </w:r>
    </w:p>
    <w:p w:rsidR="00000000" w:rsidDel="00000000" w:rsidP="00000000" w:rsidRDefault="00000000" w:rsidRPr="00000000" w14:paraId="0000017D">
      <w:pPr>
        <w:widowControl w:val="1"/>
        <w:shd w:fill="auto" w:val="clear"/>
        <w:spacing w:after="0" w:before="0" w:line="276" w:lineRule="auto"/>
        <w:ind w:left="64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widowControl w:val="1"/>
        <w:numPr>
          <w:ilvl w:val="0"/>
          <w:numId w:val="2"/>
        </w:numPr>
        <w:shd w:fill="auto" w:val="clear"/>
        <w:spacing w:after="0" w:before="0" w:line="276" w:lineRule="auto"/>
        <w:ind w:left="567" w:right="0" w:hanging="283"/>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CLASSIFICAÇÃO DOS BENS COMUNS</w:t>
      </w:r>
      <w:r w:rsidDel="00000000" w:rsidR="00000000" w:rsidRPr="00000000">
        <w:rPr>
          <w:rtl w:val="0"/>
        </w:rPr>
      </w:r>
    </w:p>
    <w:p w:rsidR="00000000" w:rsidDel="00000000" w:rsidP="00000000" w:rsidRDefault="00000000" w:rsidRPr="00000000" w14:paraId="0000017F">
      <w:pPr>
        <w:widowControl w:val="1"/>
        <w:numPr>
          <w:ilvl w:val="1"/>
          <w:numId w:val="2"/>
        </w:numPr>
        <w:shd w:fill="auto" w:val="clear"/>
        <w:spacing w:after="0" w:before="0" w:line="276" w:lineRule="auto"/>
        <w:ind w:left="567" w:right="0" w:hanging="283"/>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Trata-se de </w:t>
      </w:r>
      <w:r w:rsidDel="00000000" w:rsidR="00000000" w:rsidRPr="00000000">
        <w:rPr>
          <w:rFonts w:ascii="Arial" w:cs="Arial" w:eastAsia="Arial" w:hAnsi="Arial"/>
          <w:sz w:val="22"/>
          <w:szCs w:val="22"/>
          <w:highlight w:val="white"/>
          <w:rtl w:val="0"/>
        </w:rPr>
        <w:t xml:space="preserve">aquisição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de gêneros alimentícios </w:t>
      </w:r>
      <w:r w:rsidDel="00000000" w:rsidR="00000000" w:rsidRPr="00000000">
        <w:rPr>
          <w:rFonts w:ascii="Arial" w:cs="Arial" w:eastAsia="Arial" w:hAnsi="Arial"/>
          <w:sz w:val="22"/>
          <w:szCs w:val="22"/>
          <w:highlight w:val="white"/>
          <w:rtl w:val="0"/>
        </w:rPr>
        <w:t xml:space="preserve">para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execução do Programa Nacional de Alimentação Escolar (PNAE) no Campus </w:t>
      </w:r>
      <w:r w:rsidDel="00000000" w:rsidR="00000000" w:rsidRPr="00000000">
        <w:rPr>
          <w:rFonts w:ascii="Arial" w:cs="Arial" w:eastAsia="Arial" w:hAnsi="Arial"/>
          <w:sz w:val="22"/>
          <w:szCs w:val="22"/>
          <w:rtl w:val="0"/>
        </w:rPr>
        <w:t xml:space="preserve">Coruripe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mediante dispensa de licitação, por meio de Chamada Pública,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conforme Art.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r w:rsidDel="00000000" w:rsidR="00000000" w:rsidRPr="00000000">
        <w:rPr>
          <w:rFonts w:ascii="Arial" w:cs="Arial" w:eastAsia="Arial" w:hAnsi="Arial"/>
          <w:sz w:val="22"/>
          <w:szCs w:val="22"/>
          <w:rtl w:val="0"/>
        </w:rPr>
        <w:t xml:space="preserve"> § 1º da Lei  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11.947, </w:t>
      </w:r>
      <w:r w:rsidDel="00000000" w:rsidR="00000000" w:rsidRPr="00000000">
        <w:rPr>
          <w:rFonts w:ascii="Arial" w:cs="Arial" w:eastAsia="Arial" w:hAnsi="Arial"/>
          <w:sz w:val="22"/>
          <w:szCs w:val="22"/>
          <w:rtl w:val="0"/>
        </w:rPr>
        <w:t xml:space="preserve">de 16 de Junho de 2009 e </w:t>
      </w:r>
      <w:r w:rsidDel="00000000" w:rsidR="00000000" w:rsidRPr="00000000">
        <w:rPr>
          <w:rFonts w:ascii="Arial" w:cs="Arial" w:eastAsia="Arial" w:hAnsi="Arial"/>
          <w:sz w:val="22"/>
          <w:szCs w:val="22"/>
          <w:highlight w:val="white"/>
          <w:rtl w:val="0"/>
        </w:rPr>
        <w:t xml:space="preserve">nas Resoluções do FNDE relativas ao PNAE.</w:t>
      </w:r>
      <w:r w:rsidDel="00000000" w:rsidR="00000000" w:rsidRPr="00000000">
        <w:rPr>
          <w:rtl w:val="0"/>
        </w:rPr>
      </w:r>
    </w:p>
    <w:p w:rsidR="00000000" w:rsidDel="00000000" w:rsidP="00000000" w:rsidRDefault="00000000" w:rsidRPr="00000000" w14:paraId="00000180">
      <w:pPr>
        <w:widowControl w:val="1"/>
        <w:shd w:fill="auto" w:val="clear"/>
        <w:spacing w:after="0" w:before="0" w:line="276" w:lineRule="auto"/>
        <w:ind w:left="792" w:right="0" w:firstLine="0"/>
        <w:jc w:val="both"/>
        <w:rPr/>
      </w:pPr>
      <w:r w:rsidDel="00000000" w:rsidR="00000000" w:rsidRPr="00000000">
        <w:rPr>
          <w:rtl w:val="0"/>
        </w:rPr>
      </w:r>
    </w:p>
    <w:p w:rsidR="00000000" w:rsidDel="00000000" w:rsidP="00000000" w:rsidRDefault="00000000" w:rsidRPr="00000000" w14:paraId="00000181">
      <w:pPr>
        <w:widowControl w:val="1"/>
        <w:shd w:fill="auto" w:val="clear"/>
        <w:spacing w:after="0" w:before="0" w:line="276" w:lineRule="auto"/>
        <w:ind w:left="1210" w:right="0" w:firstLine="0"/>
        <w:jc w:val="both"/>
        <w:rPr>
          <w:rFonts w:ascii="Arial" w:cs="Arial" w:eastAsia="Arial" w:hAnsi="Arial"/>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8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CRITÉRIOS DE SUSTENTABILIDADE</w:t>
      </w:r>
      <w:r w:rsidDel="00000000" w:rsidR="00000000" w:rsidRPr="00000000">
        <w:rPr>
          <w:rtl w:val="0"/>
        </w:rPr>
      </w:r>
    </w:p>
    <w:p w:rsidR="00000000" w:rsidDel="00000000" w:rsidP="00000000" w:rsidRDefault="00000000" w:rsidRPr="00000000" w14:paraId="0000018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incidem critérios de sustentabilidade na presente chamada pública, tendo em vista que a própria compra de gêneros alimentícios da agricultura familiar já consiste em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apoio ao desenvolvimento sustentável, conforme Art. </w:t>
      </w:r>
      <w:r w:rsidDel="00000000" w:rsidR="00000000" w:rsidRPr="00000000">
        <w:rPr>
          <w:rFonts w:ascii="Arial" w:cs="Arial" w:eastAsia="Arial" w:hAnsi="Arial"/>
          <w:sz w:val="22"/>
          <w:szCs w:val="22"/>
          <w:highlight w:val="white"/>
          <w:rtl w:val="0"/>
        </w:rPr>
        <w:t xml:space="preserve">2</w:t>
      </w:r>
      <w:r w:rsidDel="00000000" w:rsidR="00000000" w:rsidRPr="00000000">
        <w:rPr>
          <w:rFonts w:ascii="Arial" w:cs="Arial" w:eastAsia="Arial" w:hAnsi="Arial"/>
          <w:sz w:val="22"/>
          <w:szCs w:val="22"/>
          <w:rtl w:val="0"/>
        </w:rPr>
        <w:t xml:space="preserve">º</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inciso V da Lei </w:t>
      </w:r>
      <w:r w:rsidDel="00000000" w:rsidR="00000000" w:rsidRPr="00000000">
        <w:rPr>
          <w:rFonts w:ascii="Arial" w:cs="Arial" w:eastAsia="Arial" w:hAnsi="Arial"/>
          <w:sz w:val="22"/>
          <w:szCs w:val="22"/>
          <w:rtl w:val="0"/>
        </w:rPr>
        <w:t xml:space="preserve">n° 11.947, de 16 de Junho de 2009, e </w:t>
      </w:r>
      <w:r w:rsidDel="00000000" w:rsidR="00000000" w:rsidRPr="00000000">
        <w:rPr>
          <w:rFonts w:ascii="Arial" w:cs="Arial" w:eastAsia="Arial" w:hAnsi="Arial"/>
          <w:sz w:val="22"/>
          <w:szCs w:val="22"/>
          <w:highlight w:val="white"/>
          <w:rtl w:val="0"/>
        </w:rPr>
        <w:t xml:space="preserve">Resoluções do FNDE relativas ao PNAE.</w:t>
      </w:r>
      <w:r w:rsidDel="00000000" w:rsidR="00000000" w:rsidRPr="00000000">
        <w:rPr>
          <w:rtl w:val="0"/>
        </w:rPr>
      </w:r>
    </w:p>
    <w:p w:rsidR="00000000" w:rsidDel="00000000" w:rsidP="00000000" w:rsidRDefault="00000000" w:rsidRPr="00000000" w14:paraId="00000184">
      <w:pPr>
        <w:keepNext w:val="1"/>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5">
      <w:pPr>
        <w:widowControl w:val="1"/>
        <w:numPr>
          <w:ilvl w:val="0"/>
          <w:numId w:val="2"/>
        </w:numPr>
        <w:shd w:fill="auto" w:val="clear"/>
        <w:spacing w:after="0" w:before="0" w:line="276" w:lineRule="auto"/>
        <w:ind w:left="567" w:right="0" w:hanging="283"/>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ENTREGA E CRITÉRIOS DE ACEITAÇÃO DO OBJETO</w:t>
      </w:r>
      <w:r w:rsidDel="00000000" w:rsidR="00000000" w:rsidRPr="00000000">
        <w:rPr>
          <w:rtl w:val="0"/>
        </w:rPr>
      </w:r>
    </w:p>
    <w:p w:rsidR="00000000" w:rsidDel="00000000" w:rsidP="00000000" w:rsidRDefault="00000000" w:rsidRPr="00000000" w14:paraId="00000186">
      <w:pPr>
        <w:widowControl w:val="1"/>
        <w:shd w:fill="auto" w:val="clear"/>
        <w:spacing w:after="0" w:before="0" w:line="276" w:lineRule="auto"/>
        <w:ind w:left="644"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87">
      <w:pPr>
        <w:widowControl w:val="1"/>
        <w:numPr>
          <w:ilvl w:val="1"/>
          <w:numId w:val="2"/>
        </w:numPr>
        <w:shd w:fill="auto" w:val="clear"/>
        <w:spacing w:after="0" w:before="0" w:line="276" w:lineRule="auto"/>
        <w:ind w:left="567" w:right="0" w:hanging="283"/>
        <w:jc w:val="both"/>
        <w:rPr/>
      </w:pPr>
      <w:r w:rsidDel="00000000" w:rsidR="00000000" w:rsidRPr="00000000">
        <w:rPr>
          <w:rFonts w:ascii="Arial" w:cs="Arial" w:eastAsia="Arial" w:hAnsi="Arial"/>
          <w:sz w:val="22"/>
          <w:szCs w:val="22"/>
          <w:rtl w:val="0"/>
        </w:rPr>
        <w:t xml:space="preserve">O prazo de entrega dos gêneros alimentícios será definido na Ordem de Fornecimento conforme a complexidade dos gêneros, respeitando o cronograma estabelecido na tabela abaixo</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188">
      <w:pPr>
        <w:widowControl w:val="1"/>
        <w:spacing w:after="113" w:line="240" w:lineRule="auto"/>
        <w:ind w:left="360" w:firstLine="0"/>
        <w:rPr>
          <w:rFonts w:ascii="Arial" w:cs="Arial" w:eastAsia="Arial" w:hAnsi="Arial"/>
          <w:sz w:val="22"/>
          <w:szCs w:val="22"/>
        </w:rPr>
      </w:pPr>
      <w:r w:rsidDel="00000000" w:rsidR="00000000" w:rsidRPr="00000000">
        <w:rPr>
          <w:rtl w:val="0"/>
        </w:rPr>
      </w:r>
    </w:p>
    <w:tbl>
      <w:tblPr>
        <w:tblStyle w:val="Table2"/>
        <w:tblW w:w="9737.98418972332" w:type="dxa"/>
        <w:jc w:val="left"/>
        <w:tblInd w:w="0.0" w:type="dxa"/>
        <w:tblLayout w:type="fixed"/>
        <w:tblLook w:val="0000"/>
      </w:tblPr>
      <w:tblGrid>
        <w:gridCol w:w="1275"/>
        <w:gridCol w:w="1290"/>
        <w:gridCol w:w="1455"/>
        <w:gridCol w:w="1800"/>
        <w:gridCol w:w="1541.501976284585"/>
        <w:gridCol w:w="2376.482213438735"/>
        <w:tblGridChange w:id="0">
          <w:tblGrid>
            <w:gridCol w:w="1275"/>
            <w:gridCol w:w="1290"/>
            <w:gridCol w:w="1455"/>
            <w:gridCol w:w="1800"/>
            <w:gridCol w:w="1541.501976284585"/>
            <w:gridCol w:w="2376.48221343873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9">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Produtos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 de Aquisição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B">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Quantidade total</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C">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Quantidade</w:t>
              <w:br w:type="textWrapping"/>
              <w:t xml:space="preserve">estimada por entrega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D">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Local da entrega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Periodicidade de entrega (semanal, quinzenal) </w:t>
            </w:r>
            <w:r w:rsidDel="00000000" w:rsidR="00000000" w:rsidRPr="00000000">
              <w:rPr>
                <w:rtl w:val="0"/>
              </w:rPr>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8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abacaxi</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0">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1">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2.160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2">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w:t>
            </w:r>
          </w:p>
        </w:tc>
        <w:tc>
          <w:tcPr>
            <w:vMerge w:val="restart"/>
            <w:tcBorders>
              <w:left w:color="000000" w:space="0" w:sz="4" w:val="single"/>
              <w:bottom w:color="000000" w:space="0" w:sz="4" w:val="single"/>
            </w:tcBorders>
            <w:shd w:fill="auto" w:val="clear"/>
            <w:vAlign w:val="center"/>
          </w:tcPr>
          <w:p w:rsidR="00000000" w:rsidDel="00000000" w:rsidP="00000000" w:rsidRDefault="00000000" w:rsidRPr="00000000" w14:paraId="00000193">
            <w:pPr>
              <w:spacing w:line="276" w:lineRule="auto"/>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4">
            <w:pPr>
              <w:spacing w:line="276" w:lineRule="auto"/>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5">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Refeitório IFAL Coruripe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97">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banana prata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8">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unid</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9">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12.000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A">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400</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19B">
            <w:pPr>
              <w:spacing w:after="0" w:before="0" w:line="240" w:lineRule="auto"/>
              <w:ind w:left="0" w:firstLine="0"/>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9D">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laranja pera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E">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unid</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9F">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12.000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0">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400</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1A1">
            <w:pPr>
              <w:spacing w:after="0" w:before="0" w:line="240" w:lineRule="auto"/>
              <w:ind w:left="0" w:firstLine="0"/>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A3">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mamão formosa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4">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5">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6">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1A7">
            <w:pPr>
              <w:spacing w:after="0" w:before="0" w:line="240" w:lineRule="auto"/>
              <w:ind w:left="0" w:firstLine="0"/>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Mensal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A9">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melancia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A">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B">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3.840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AC">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128</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1AD">
            <w:pPr>
              <w:spacing w:after="0" w:before="0" w:line="240" w:lineRule="auto"/>
              <w:ind w:left="0" w:firstLine="0"/>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b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sa" w:cs="Rasa" w:eastAsia="Rasa" w:hAnsi="Ras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widowControl w:val="1"/>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widowControl w:val="1"/>
        <w:numPr>
          <w:ilvl w:val="1"/>
          <w:numId w:val="2"/>
        </w:numPr>
        <w:shd w:fill="auto" w:val="clear"/>
        <w:spacing w:after="0" w:before="0" w:line="276" w:lineRule="auto"/>
        <w:ind w:left="567" w:right="0"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convocação do fornecedor pelo Campus </w:t>
      </w:r>
      <w:r w:rsidDel="00000000" w:rsidR="00000000" w:rsidRPr="00000000">
        <w:rPr>
          <w:rFonts w:ascii="Arial" w:cs="Arial" w:eastAsia="Arial" w:hAnsi="Arial"/>
          <w:sz w:val="22"/>
          <w:szCs w:val="22"/>
          <w:rtl w:val="0"/>
        </w:rPr>
        <w:t xml:space="preserve"> poderá ser por telefone, e-mail ou pelos correios e será informado o endereço, a repartição, o prazo máximo para início do fornecimento, bem como a quantidade a ser adquirida, observada o cronograma de entrega constante neste Termo de Referência.</w:t>
      </w:r>
    </w:p>
    <w:p w:rsidR="00000000" w:rsidDel="00000000" w:rsidP="00000000" w:rsidRDefault="00000000" w:rsidRPr="00000000" w14:paraId="000001B2">
      <w:pPr>
        <w:widowControl w:val="1"/>
        <w:numPr>
          <w:ilvl w:val="1"/>
          <w:numId w:val="2"/>
        </w:numPr>
        <w:shd w:fill="auto" w:val="clear"/>
        <w:spacing w:after="0" w:before="0" w:line="276" w:lineRule="auto"/>
        <w:ind w:left="567" w:right="0"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w:t>
      </w:r>
      <w:r w:rsidDel="00000000" w:rsidR="00000000" w:rsidRPr="00000000">
        <w:rPr>
          <w:rFonts w:ascii="Arial" w:cs="Arial" w:eastAsia="Arial" w:hAnsi="Arial"/>
          <w:sz w:val="22"/>
          <w:szCs w:val="22"/>
          <w:highlight w:val="white"/>
          <w:rtl w:val="0"/>
        </w:rPr>
        <w:t xml:space="preserve">nutricionista do Campus.</w:t>
      </w:r>
      <w:r w:rsidDel="00000000" w:rsidR="00000000" w:rsidRPr="00000000">
        <w:rPr>
          <w:rtl w:val="0"/>
        </w:rPr>
      </w:r>
    </w:p>
    <w:p w:rsidR="00000000" w:rsidDel="00000000" w:rsidP="00000000" w:rsidRDefault="00000000" w:rsidRPr="00000000" w14:paraId="000001B3">
      <w:pPr>
        <w:widowControl w:val="1"/>
        <w:numPr>
          <w:ilvl w:val="1"/>
          <w:numId w:val="2"/>
        </w:numPr>
        <w:shd w:fill="auto" w:val="clear"/>
        <w:spacing w:after="0" w:before="0" w:line="276" w:lineRule="auto"/>
        <w:ind w:left="567" w:right="0"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quantitativos estimados por entrega são meras previsões, portanto, essas quantidades poderão ser alteradas conforme necessidade, desde que não causem ônus, não previstos neste Termo de Referência, aos fornecedores.</w:t>
      </w:r>
    </w:p>
    <w:p w:rsidR="00000000" w:rsidDel="00000000" w:rsidP="00000000" w:rsidRDefault="00000000" w:rsidRPr="00000000" w14:paraId="000001B4">
      <w:pPr>
        <w:widowControl w:val="1"/>
        <w:numPr>
          <w:ilvl w:val="2"/>
          <w:numId w:val="2"/>
        </w:numPr>
        <w:shd w:fill="auto" w:val="clear"/>
        <w:spacing w:after="0" w:before="0" w:line="276" w:lineRule="auto"/>
        <w:ind w:left="1224" w:right="0"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períodos antecedentes às férias e durante eventos acadêmicos, o quantitativo estimado para entrega poderá ser reduzido significativamente, devido a menor presença dos estudantes no campus Coruripe.</w:t>
      </w:r>
    </w:p>
    <w:p w:rsidR="00000000" w:rsidDel="00000000" w:rsidP="00000000" w:rsidRDefault="00000000" w:rsidRPr="00000000" w14:paraId="000001B5">
      <w:pPr>
        <w:widowControl w:val="1"/>
        <w:numPr>
          <w:ilvl w:val="1"/>
          <w:numId w:val="2"/>
        </w:numPr>
        <w:shd w:fill="auto" w:val="clear"/>
        <w:spacing w:after="0" w:before="0" w:line="276" w:lineRule="auto"/>
        <w:ind w:left="792" w:right="0" w:hanging="43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instituições contratadas deverão fornecer os produtos de acordo com a solicitação da Contratante, mediante apresentação da Ordem de Fornecimento correspondente.</w:t>
      </w:r>
    </w:p>
    <w:p w:rsidR="00000000" w:rsidDel="00000000" w:rsidP="00000000" w:rsidRDefault="00000000" w:rsidRPr="00000000" w14:paraId="000001B6">
      <w:pPr>
        <w:widowControl w:val="1"/>
        <w:numPr>
          <w:ilvl w:val="1"/>
          <w:numId w:val="2"/>
        </w:numPr>
        <w:shd w:fill="auto" w:val="clear"/>
        <w:spacing w:after="0" w:before="0" w:line="276" w:lineRule="auto"/>
        <w:ind w:left="792" w:right="0" w:hanging="43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Ordem de Fornecimento conterá:</w:t>
      </w:r>
    </w:p>
    <w:p w:rsidR="00000000" w:rsidDel="00000000" w:rsidP="00000000" w:rsidRDefault="00000000" w:rsidRPr="00000000" w14:paraId="000001B7">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Data de emissão;</w:t>
      </w:r>
    </w:p>
    <w:p w:rsidR="00000000" w:rsidDel="00000000" w:rsidP="00000000" w:rsidRDefault="00000000" w:rsidRPr="00000000" w14:paraId="000001B8">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Quantidade do(s) produto(s);</w:t>
      </w:r>
    </w:p>
    <w:p w:rsidR="00000000" w:rsidDel="00000000" w:rsidP="00000000" w:rsidRDefault="00000000" w:rsidRPr="00000000" w14:paraId="000001B9">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Valor unitário e valor total;</w:t>
      </w:r>
    </w:p>
    <w:p w:rsidR="00000000" w:rsidDel="00000000" w:rsidP="00000000" w:rsidRDefault="00000000" w:rsidRPr="00000000" w14:paraId="000001BA">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Informações complementares, caso necessário;</w:t>
      </w:r>
    </w:p>
    <w:p w:rsidR="00000000" w:rsidDel="00000000" w:rsidP="00000000" w:rsidRDefault="00000000" w:rsidRPr="00000000" w14:paraId="000001BB">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Carimbo e assinatura do solicitante ou assinatura digital.</w:t>
      </w:r>
    </w:p>
    <w:p w:rsidR="00000000" w:rsidDel="00000000" w:rsidP="00000000" w:rsidRDefault="00000000" w:rsidRPr="00000000" w14:paraId="000001BC">
      <w:pPr>
        <w:widowControl w:val="1"/>
        <w:spacing w:line="276" w:lineRule="auto"/>
        <w:ind w:left="122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widowControl w:val="1"/>
        <w:numPr>
          <w:ilvl w:val="1"/>
          <w:numId w:val="2"/>
        </w:numPr>
        <w:shd w:fill="auto" w:val="clear"/>
        <w:spacing w:after="0" w:before="0" w:line="276" w:lineRule="auto"/>
        <w:ind w:left="792" w:right="0" w:hanging="432"/>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 Ordens de Fornecimento serão enviadas ao fornecedor através de e-mail.</w:t>
      </w:r>
      <w:r w:rsidDel="00000000" w:rsidR="00000000" w:rsidRPr="00000000">
        <w:rPr>
          <w:rtl w:val="0"/>
        </w:rPr>
      </w:r>
    </w:p>
    <w:p w:rsidR="00000000" w:rsidDel="00000000" w:rsidP="00000000" w:rsidRDefault="00000000" w:rsidRPr="00000000" w14:paraId="000001BE">
      <w:pPr>
        <w:widowControl w:val="1"/>
        <w:numPr>
          <w:ilvl w:val="1"/>
          <w:numId w:val="2"/>
        </w:numPr>
        <w:shd w:fill="auto" w:val="clear"/>
        <w:spacing w:after="0" w:before="0" w:line="276" w:lineRule="auto"/>
        <w:ind w:left="792" w:right="0" w:hanging="432"/>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Os produtos deverão ser entregues, exclusivamente, às expensas do contratado, as quais inclui despesas com frete, embalagens, encargos e quaisquer outras necessárias para o fornecimento do produto.</w:t>
      </w:r>
      <w:r w:rsidDel="00000000" w:rsidR="00000000" w:rsidRPr="00000000">
        <w:rPr>
          <w:rtl w:val="0"/>
        </w:rPr>
      </w:r>
    </w:p>
    <w:p w:rsidR="00000000" w:rsidDel="00000000" w:rsidP="00000000" w:rsidRDefault="00000000" w:rsidRPr="00000000" w14:paraId="000001BF">
      <w:pPr>
        <w:widowControl w:val="1"/>
        <w:numPr>
          <w:ilvl w:val="1"/>
          <w:numId w:val="2"/>
        </w:numPr>
        <w:shd w:fill="auto" w:val="clear"/>
        <w:spacing w:after="0" w:before="0" w:line="276" w:lineRule="auto"/>
        <w:ind w:left="792" w:right="0" w:hanging="432"/>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 transporte a ser utilizado no fornecimento dos gêneros alimentícios deverá cumprir as normas regulamentares da Vigilância Sanitária.</w:t>
      </w:r>
      <w:r w:rsidDel="00000000" w:rsidR="00000000" w:rsidRPr="00000000">
        <w:rPr>
          <w:rtl w:val="0"/>
        </w:rPr>
      </w:r>
    </w:p>
    <w:p w:rsidR="00000000" w:rsidDel="00000000" w:rsidP="00000000" w:rsidRDefault="00000000" w:rsidRPr="00000000" w14:paraId="000001C0">
      <w:pPr>
        <w:widowControl w:val="1"/>
        <w:numPr>
          <w:ilvl w:val="1"/>
          <w:numId w:val="2"/>
        </w:numPr>
        <w:shd w:fill="auto" w:val="clear"/>
        <w:spacing w:after="0" w:before="0" w:line="276" w:lineRule="auto"/>
        <w:ind w:left="792" w:right="0" w:hanging="432"/>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Diante de qualquer intercorrência por ocasião das entregas, a Contratada deverá comunicar imediatamente ao Setor de Alimentação e Nutrição Escolar (Sane), para conhecimento e providências. </w:t>
      </w:r>
      <w:r w:rsidDel="00000000" w:rsidR="00000000" w:rsidRPr="00000000">
        <w:rPr>
          <w:rtl w:val="0"/>
        </w:rPr>
      </w:r>
    </w:p>
    <w:p w:rsidR="00000000" w:rsidDel="00000000" w:rsidP="00000000" w:rsidRDefault="00000000" w:rsidRPr="00000000" w14:paraId="000001C1">
      <w:pPr>
        <w:widowControl w:val="1"/>
        <w:numPr>
          <w:ilvl w:val="1"/>
          <w:numId w:val="2"/>
        </w:numPr>
        <w:shd w:fill="auto" w:val="clear"/>
        <w:spacing w:after="0" w:before="0" w:line="276" w:lineRule="auto"/>
        <w:ind w:left="792" w:right="0" w:hanging="432"/>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Caso quantidade e/ou qualidade dos produtos entregues não corresponda(m) ao exigido na respectiva Ordem de Fornecimento, a remessa será devolvida total ou parcialmente à fornecedora, para que esta, no prazo máximo de 24 horas, faça a devida substituição, sem ônus para a Contratante, sob pena de aplicação de multa diária ou rescisão do contrato, a critério da Administração</w:t>
      </w:r>
      <w:r w:rsidDel="00000000" w:rsidR="00000000" w:rsidRPr="00000000">
        <w:rPr>
          <w:rtl w:val="0"/>
        </w:rPr>
      </w:r>
    </w:p>
    <w:p w:rsidR="00000000" w:rsidDel="00000000" w:rsidP="00000000" w:rsidRDefault="00000000" w:rsidRPr="00000000" w14:paraId="000001C2">
      <w:pPr>
        <w:keepNext w:val="1"/>
        <w:widowControl w:val="1"/>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A recusa ou omissão na retirada do(s) gênero(s) alimentício(s) considerado(s) imprestável(is) poderá sujeitar o fornecedor a sanções administrativas; bem como implicará em imediata transferência, não onerosa, de propriedade dos referidos gêneros em favor da unidade de ensino contratante, podendo então, a administração pública dispor dos itens de consumo como melhor lhe convier.</w:t>
      </w:r>
      <w:r w:rsidDel="00000000" w:rsidR="00000000" w:rsidRPr="00000000">
        <w:rPr>
          <w:rtl w:val="0"/>
        </w:rPr>
      </w:r>
    </w:p>
    <w:p w:rsidR="00000000" w:rsidDel="00000000" w:rsidP="00000000" w:rsidRDefault="00000000" w:rsidRPr="00000000" w14:paraId="000001C3">
      <w:pPr>
        <w:keepNext w:val="1"/>
        <w:widowControl w:val="1"/>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Todo fornecimento deverá vir acompanhado da nota fiscal contendo o peso/quantitativo de cada produto, conforme unidade de fornecimento, e o nome do solicitante, devendo ser entregue ao servidor designado pela Administração para receber os produtos.</w:t>
      </w:r>
      <w:r w:rsidDel="00000000" w:rsidR="00000000" w:rsidRPr="00000000">
        <w:rPr>
          <w:rtl w:val="0"/>
        </w:rPr>
      </w:r>
    </w:p>
    <w:p w:rsidR="00000000" w:rsidDel="00000000" w:rsidP="00000000" w:rsidRDefault="00000000" w:rsidRPr="00000000" w14:paraId="000001C4">
      <w:pPr>
        <w:keepNext w:val="1"/>
        <w:widowControl w:val="1"/>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Todos os produtos deverão estar acondicionados em embalagens novas e adequadas ao produto, que não danifiquem e provoquem lesões que afetem a sua aparência e utilização.</w:t>
      </w:r>
      <w:r w:rsidDel="00000000" w:rsidR="00000000" w:rsidRPr="00000000">
        <w:rPr>
          <w:rtl w:val="0"/>
        </w:rPr>
      </w:r>
    </w:p>
    <w:p w:rsidR="00000000" w:rsidDel="00000000" w:rsidP="00000000" w:rsidRDefault="00000000" w:rsidRPr="00000000" w14:paraId="000001C5">
      <w:pPr>
        <w:keepNext w:val="1"/>
        <w:widowControl w:val="1"/>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Os alimentos deverão ser entregues em data e horário previamente comunicado pelo Setor de Nutrição.</w:t>
      </w:r>
      <w:r w:rsidDel="00000000" w:rsidR="00000000" w:rsidRPr="00000000">
        <w:rPr>
          <w:rtl w:val="0"/>
        </w:rPr>
      </w:r>
    </w:p>
    <w:p w:rsidR="00000000" w:rsidDel="00000000" w:rsidP="00000000" w:rsidRDefault="00000000" w:rsidRPr="00000000" w14:paraId="000001C6">
      <w:pPr>
        <w:keepNext w:val="1"/>
        <w:widowControl w:val="1"/>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não pontualidade na entrega das mercadorias implicará em prejuízo à execução da oferta de alimentação dos estudantes, dando ensejo à rescisão contratual e demais penalidades cabíveis.</w:t>
      </w:r>
      <w:r w:rsidDel="00000000" w:rsidR="00000000" w:rsidRPr="00000000">
        <w:rPr>
          <w:rtl w:val="0"/>
        </w:rPr>
      </w:r>
    </w:p>
    <w:p w:rsidR="00000000" w:rsidDel="00000000" w:rsidP="00000000" w:rsidRDefault="00000000" w:rsidRPr="00000000" w14:paraId="000001C7">
      <w:pPr>
        <w:widowControl w:val="1"/>
        <w:shd w:fill="auto" w:val="clear"/>
        <w:spacing w:after="0" w:before="0" w:line="276" w:lineRule="auto"/>
        <w:ind w:left="792"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widowControl w:val="1"/>
        <w:shd w:fill="auto" w:val="clear"/>
        <w:spacing w:after="0" w:before="0" w:line="276" w:lineRule="auto"/>
        <w:ind w:left="1076"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9">
      <w:pPr>
        <w:widowControl w:val="1"/>
        <w:numPr>
          <w:ilvl w:val="0"/>
          <w:numId w:val="2"/>
        </w:numPr>
        <w:shd w:fill="auto" w:val="clear"/>
        <w:spacing w:after="0" w:before="0" w:line="276" w:lineRule="auto"/>
        <w:ind w:left="360" w:right="0" w:hanging="360"/>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OBRIGAÇÕES DA CONTRATANTE:</w:t>
      </w: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obrigações da Contratante:</w:t>
      </w:r>
    </w:p>
    <w:p w:rsidR="00000000" w:rsidDel="00000000" w:rsidP="00000000" w:rsidRDefault="00000000" w:rsidRPr="00000000" w14:paraId="000001C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receber os gêneros alimentícios no prazo e condições estabelecidas no Edital e seus anexos;</w:t>
      </w:r>
    </w:p>
    <w:p w:rsidR="00000000" w:rsidDel="00000000" w:rsidP="00000000" w:rsidRDefault="00000000" w:rsidRPr="00000000" w14:paraId="000001C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minuciosamente, no prazo fixado, a conformidade dos gêneros alimentícios recebidos provisoriamente com as especificações constantes do Edital e da proposta, para fins de aceitação e recebimento definitivo;</w:t>
      </w:r>
    </w:p>
    <w:p w:rsidR="00000000" w:rsidDel="00000000" w:rsidP="00000000" w:rsidRDefault="00000000" w:rsidRPr="00000000" w14:paraId="000001C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1134" w:right="0" w:firstLine="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2"/>
          <w:szCs w:val="22"/>
          <w:rtl w:val="0"/>
        </w:rPr>
        <w:t xml:space="preserve">comunicar à Contratada, por telefone, sobre imperfeições, falhas ou irregularidades verificadas no gênero alimentício fornecido, para que seja substituído. Caso não haja </w:t>
      </w:r>
      <w:r w:rsidDel="00000000" w:rsidR="00000000" w:rsidRPr="00000000">
        <w:rPr>
          <w:rFonts w:ascii="Arial" w:cs="Arial" w:eastAsia="Arial" w:hAnsi="Arial"/>
          <w:sz w:val="22"/>
          <w:szCs w:val="22"/>
          <w:highlight w:val="white"/>
          <w:rtl w:val="0"/>
        </w:rPr>
        <w:t xml:space="preserve">substituição, far-se-á a notificação por escrito e sujeição às sanções previstas nesta contratação.</w:t>
      </w: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acompanhar e fiscalizar o cumprimento das obrigações da Contratada, através de comissão/servidor especialmente designado;</w:t>
      </w:r>
    </w:p>
    <w:p w:rsidR="00000000" w:rsidDel="00000000" w:rsidP="00000000" w:rsidRDefault="00000000" w:rsidRPr="00000000" w14:paraId="000001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efetuar o pagamento à Contratada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valor correspondente ao fornecimento do gênero alimentício, no prazo e forma estabelecidos no Edital e seus anexos;</w:t>
      </w:r>
    </w:p>
    <w:p w:rsidR="00000000" w:rsidDel="00000000" w:rsidP="00000000" w:rsidRDefault="00000000" w:rsidRPr="00000000" w14:paraId="000001D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21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OBRIGAÇÕES DA CONTRATADA:</w:t>
      </w:r>
      <w:r w:rsidDel="00000000" w:rsidR="00000000" w:rsidRPr="00000000">
        <w:rPr>
          <w:rtl w:val="0"/>
        </w:rPr>
      </w:r>
    </w:p>
    <w:p w:rsidR="00000000" w:rsidDel="00000000" w:rsidP="00000000" w:rsidRDefault="00000000" w:rsidRPr="00000000" w14:paraId="000001D3">
      <w:pPr>
        <w:numPr>
          <w:ilvl w:val="1"/>
          <w:numId w:val="2"/>
        </w:numPr>
        <w:spacing w:after="120" w:before="120" w:line="276" w:lineRule="auto"/>
        <w:ind w:left="792" w:hanging="432"/>
        <w:rPr/>
      </w:pPr>
      <w:r w:rsidDel="00000000" w:rsidR="00000000" w:rsidRPr="00000000">
        <w:rPr>
          <w:rFonts w:ascii="Arial" w:cs="Arial" w:eastAsia="Arial" w:hAnsi="Arial"/>
          <w:sz w:val="22"/>
          <w:szCs w:val="22"/>
          <w:rtl w:val="0"/>
        </w:rPr>
        <w:t xml:space="preserve">A Contratada deve cumprir todas as obrigações constantes no Edital, seus anexos e sua proposta, assumindo como exclusivamente seus os riscos e as despesas decorrentes da boa e perfeita execução do objeto e, ainda:</w:t>
      </w:r>
      <w:r w:rsidDel="00000000" w:rsidR="00000000" w:rsidRPr="00000000">
        <w:rPr>
          <w:rtl w:val="0"/>
        </w:rPr>
      </w:r>
    </w:p>
    <w:p w:rsidR="00000000" w:rsidDel="00000000" w:rsidP="00000000" w:rsidRDefault="00000000" w:rsidRPr="00000000" w14:paraId="000001D4">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efetuar a entrega dos gêneros alimentícios em perfeitas condições, conforme especificações, prazo e local constantes no Termo de Referência e seus anexos, acompanhado da respectiva nota fiscal;</w:t>
      </w:r>
      <w:r w:rsidDel="00000000" w:rsidR="00000000" w:rsidRPr="00000000">
        <w:rPr>
          <w:rtl w:val="0"/>
        </w:rPr>
      </w:r>
    </w:p>
    <w:p w:rsidR="00000000" w:rsidDel="00000000" w:rsidP="00000000" w:rsidRDefault="00000000" w:rsidRPr="00000000" w14:paraId="000001D5">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responsabilizar-se pelos vícios e danos decorrentes dos gêneros alimentícios,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1D6">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substituir, reparar ou corrigir, às suas expensas, no prazo fixado neste Termo de Referência, o gênero alimentício com avarias ou defeitos;</w:t>
      </w:r>
      <w:r w:rsidDel="00000000" w:rsidR="00000000" w:rsidRPr="00000000">
        <w:rPr>
          <w:rtl w:val="0"/>
        </w:rPr>
      </w:r>
    </w:p>
    <w:p w:rsidR="00000000" w:rsidDel="00000000" w:rsidP="00000000" w:rsidRDefault="00000000" w:rsidRPr="00000000" w14:paraId="000001D7">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comunicar à Contratante, no prazo mínimo de 24 (vinte e quatro) horas que antecede a data da entrega, os motivos que impossibilitem o cumprimento do prazo previsto, com a devida comprovação;</w:t>
      </w:r>
      <w:r w:rsidDel="00000000" w:rsidR="00000000" w:rsidRPr="00000000">
        <w:rPr>
          <w:rtl w:val="0"/>
        </w:rPr>
      </w:r>
    </w:p>
    <w:p w:rsidR="00000000" w:rsidDel="00000000" w:rsidP="00000000" w:rsidRDefault="00000000" w:rsidRPr="00000000" w14:paraId="000001D8">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manter, durante toda a execução do contrato, em compatibilidade com as obrigações assumidas, todas as condições de habilitação e qualificação exigidas na Chamada Pública;</w:t>
      </w:r>
      <w:r w:rsidDel="00000000" w:rsidR="00000000" w:rsidRPr="00000000">
        <w:rPr>
          <w:rtl w:val="0"/>
        </w:rPr>
      </w:r>
    </w:p>
    <w:p w:rsidR="00000000" w:rsidDel="00000000" w:rsidP="00000000" w:rsidRDefault="00000000" w:rsidRPr="00000000" w14:paraId="000001D9">
      <w:pPr>
        <w:numPr>
          <w:ilvl w:val="2"/>
          <w:numId w:val="2"/>
        </w:numPr>
        <w:spacing w:after="120" w:before="120" w:line="276" w:lineRule="auto"/>
        <w:ind w:left="1224" w:hanging="504.00000000000006"/>
        <w:rPr/>
      </w:pPr>
      <w:r w:rsidDel="00000000" w:rsidR="00000000" w:rsidRPr="00000000">
        <w:rPr>
          <w:rFonts w:ascii="Arial" w:cs="Arial" w:eastAsia="Arial" w:hAnsi="Arial"/>
          <w:sz w:val="22"/>
          <w:szCs w:val="22"/>
          <w:rtl w:val="0"/>
        </w:rPr>
        <w:t xml:space="preserve">indicar preposto para representá-la durante a execução do contrato.</w:t>
      </w:r>
      <w:r w:rsidDel="00000000" w:rsidR="00000000" w:rsidRPr="00000000">
        <w:rPr>
          <w:rtl w:val="0"/>
        </w:rPr>
      </w:r>
    </w:p>
    <w:p w:rsidR="00000000" w:rsidDel="00000000" w:rsidP="00000000" w:rsidRDefault="00000000" w:rsidRPr="00000000" w14:paraId="000001DA">
      <w:pPr>
        <w:numPr>
          <w:ilvl w:val="1"/>
          <w:numId w:val="2"/>
        </w:numPr>
        <w:spacing w:after="120" w:before="120" w:line="276" w:lineRule="auto"/>
        <w:ind w:left="792" w:hanging="432"/>
        <w:rPr/>
      </w:pPr>
      <w:r w:rsidDel="00000000" w:rsidR="00000000" w:rsidRPr="00000000">
        <w:rPr>
          <w:rFonts w:ascii="Arial" w:cs="Arial" w:eastAsia="Arial" w:hAnsi="Arial"/>
          <w:sz w:val="22"/>
          <w:szCs w:val="22"/>
          <w:rtl w:val="0"/>
        </w:rPr>
        <w:t xml:space="preserve">É de exclusiva responsabilidade do CONTRATADO o ressarcimento de danos causados ao CONTRATANTE ou a terceiros, decorrentes de sua culpa ou dolo na execução do contrato, não excluindo ou reduzindo esta responsabilidade à fiscalização.</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keepNext w:val="0"/>
        <w:keepLines w:val="0"/>
        <w:widowControl w:val="0"/>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SUBCONTRATAÇÃO</w:t>
      </w:r>
      <w:r w:rsidDel="00000000" w:rsidR="00000000" w:rsidRPr="00000000">
        <w:rPr>
          <w:rtl w:val="0"/>
        </w:rPr>
      </w:r>
    </w:p>
    <w:p w:rsidR="00000000" w:rsidDel="00000000" w:rsidP="00000000" w:rsidRDefault="00000000" w:rsidRPr="00000000" w14:paraId="000001D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será admitida a subcontratação do objeto desta Chamada Pública.</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76" w:lineRule="auto"/>
        <w:ind w:left="792"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CONTROLE E FISCALIZAÇÃO DA EXECUÇÃO: </w:t>
      </w:r>
      <w:r w:rsidDel="00000000" w:rsidR="00000000" w:rsidRPr="00000000">
        <w:rPr>
          <w:rtl w:val="0"/>
        </w:rPr>
      </w:r>
    </w:p>
    <w:p w:rsidR="00000000" w:rsidDel="00000000" w:rsidP="00000000" w:rsidRDefault="00000000" w:rsidRPr="00000000" w14:paraId="000001E1">
      <w:pPr>
        <w:numPr>
          <w:ilvl w:val="1"/>
          <w:numId w:val="2"/>
        </w:numPr>
        <w:spacing w:after="120" w:before="120" w:line="276" w:lineRule="auto"/>
        <w:ind w:left="792" w:hanging="432"/>
        <w:rPr/>
      </w:pPr>
      <w:r w:rsidDel="00000000" w:rsidR="00000000" w:rsidRPr="00000000">
        <w:rPr>
          <w:rFonts w:ascii="Arial" w:cs="Arial" w:eastAsia="Arial" w:hAnsi="Arial"/>
          <w:sz w:val="22"/>
          <w:szCs w:val="22"/>
          <w:rtl w:val="0"/>
        </w:rPr>
        <w:t xml:space="preserve">Nos termos do art. 67 Lei nº 8.666, de 1993, será designado representante para acompanhar e fiscalizar a entrega dos gêneros alimentícios, anotando em registro próprio todas as ocorrências relacionadas com a execução e determinando o que for necessário à regularização de falhas ou defeitos observados.</w:t>
      </w:r>
      <w:r w:rsidDel="00000000" w:rsidR="00000000" w:rsidRPr="00000000">
        <w:rPr>
          <w:rtl w:val="0"/>
        </w:rPr>
      </w:r>
    </w:p>
    <w:p w:rsidR="00000000" w:rsidDel="00000000" w:rsidP="00000000" w:rsidRDefault="00000000" w:rsidRPr="00000000" w14:paraId="000001E2">
      <w:pPr>
        <w:numPr>
          <w:ilvl w:val="1"/>
          <w:numId w:val="2"/>
        </w:numPr>
        <w:spacing w:after="120" w:before="120" w:line="276" w:lineRule="auto"/>
        <w:ind w:left="792" w:hanging="432"/>
        <w:rPr/>
      </w:pPr>
      <w:r w:rsidDel="00000000" w:rsidR="00000000" w:rsidRPr="00000000">
        <w:rPr>
          <w:rFonts w:ascii="Arial" w:cs="Arial" w:eastAsia="Arial" w:hAnsi="Arial"/>
          <w:sz w:val="22"/>
          <w:szCs w:val="22"/>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Del="00000000" w:rsidR="00000000" w:rsidRPr="00000000">
        <w:rPr>
          <w:rtl w:val="0"/>
        </w:rPr>
      </w:r>
    </w:p>
    <w:p w:rsidR="00000000" w:rsidDel="00000000" w:rsidP="00000000" w:rsidRDefault="00000000" w:rsidRPr="00000000" w14:paraId="000001E3">
      <w:pPr>
        <w:numPr>
          <w:ilvl w:val="1"/>
          <w:numId w:val="2"/>
        </w:numPr>
        <w:spacing w:after="120" w:before="120" w:line="276" w:lineRule="auto"/>
        <w:ind w:left="792" w:hanging="432"/>
        <w:rPr/>
      </w:pPr>
      <w:r w:rsidDel="00000000" w:rsidR="00000000" w:rsidRPr="00000000">
        <w:rPr>
          <w:rFonts w:ascii="Arial" w:cs="Arial" w:eastAsia="Arial" w:hAnsi="Arial"/>
          <w:sz w:val="22"/>
          <w:szCs w:val="22"/>
          <w:highlight w:val="white"/>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PAGAMENTO:</w:t>
      </w:r>
      <w:r w:rsidDel="00000000" w:rsidR="00000000" w:rsidRPr="00000000">
        <w:rPr>
          <w:rtl w:val="0"/>
        </w:rPr>
      </w:r>
    </w:p>
    <w:p w:rsidR="00000000" w:rsidDel="00000000" w:rsidP="00000000" w:rsidRDefault="00000000" w:rsidRPr="00000000" w14:paraId="000001E6">
      <w:pPr>
        <w:widowControl w:val="1"/>
        <w:numPr>
          <w:ilvl w:val="1"/>
          <w:numId w:val="2"/>
        </w:numPr>
        <w:spacing w:after="113" w:line="276" w:lineRule="auto"/>
        <w:ind w:left="792" w:hanging="432"/>
        <w:rPr>
          <w:b w:val="0"/>
        </w:rPr>
      </w:pPr>
      <w:r w:rsidDel="00000000" w:rsidR="00000000" w:rsidRPr="00000000">
        <w:rPr>
          <w:rFonts w:ascii="Arial" w:cs="Arial" w:eastAsia="Arial" w:hAnsi="Arial"/>
          <w:sz w:val="22"/>
          <w:szCs w:val="22"/>
          <w:rtl w:val="0"/>
        </w:rPr>
        <w:t xml:space="preserve">O pagamento será realizado até </w:t>
      </w:r>
      <w:r w:rsidDel="00000000" w:rsidR="00000000" w:rsidRPr="00000000">
        <w:rPr>
          <w:rFonts w:ascii="Arial" w:cs="Arial" w:eastAsia="Arial" w:hAnsi="Arial"/>
          <w:sz w:val="22"/>
          <w:szCs w:val="22"/>
          <w:rtl w:val="0"/>
        </w:rPr>
        <w:t xml:space="preserve">30 dias após a última entrega do mês, através de ordem bancária, mediante apresentação de documento fiscal correspondente ao fornecimento efetuado, vedada à antecipação de pagamento, para cada faturamento.</w:t>
      </w:r>
      <w:r w:rsidDel="00000000" w:rsidR="00000000" w:rsidRPr="00000000">
        <w:rPr>
          <w:rtl w:val="0"/>
        </w:rPr>
      </w:r>
    </w:p>
    <w:p w:rsidR="00000000" w:rsidDel="00000000" w:rsidP="00000000" w:rsidRDefault="00000000" w:rsidRPr="00000000" w14:paraId="000001E7">
      <w:pPr>
        <w:widowControl w:val="1"/>
        <w:numPr>
          <w:ilvl w:val="1"/>
          <w:numId w:val="2"/>
        </w:numPr>
        <w:spacing w:after="113" w:line="276" w:lineRule="auto"/>
        <w:ind w:left="792" w:hanging="432"/>
        <w:rPr>
          <w:b w:val="0"/>
        </w:rPr>
      </w:pPr>
      <w:r w:rsidDel="00000000" w:rsidR="00000000" w:rsidRPr="00000000">
        <w:rPr>
          <w:rFonts w:ascii="Arial" w:cs="Arial" w:eastAsia="Arial" w:hAnsi="Arial"/>
          <w:sz w:val="22"/>
          <w:szCs w:val="22"/>
          <w:rtl w:val="0"/>
        </w:rPr>
        <w:t xml:space="preserve">Previamente à emissão de nota de empenho e a cada pagamento, a Administração deverá realizar consulta ao SICAF ou solicitar a entrega da documentação de habilitação atualizada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Del="00000000" w:rsidR="00000000" w:rsidRPr="00000000">
        <w:rPr>
          <w:rtl w:val="0"/>
        </w:rPr>
      </w:r>
    </w:p>
    <w:p w:rsidR="00000000" w:rsidDel="00000000" w:rsidP="00000000" w:rsidRDefault="00000000" w:rsidRPr="00000000" w14:paraId="000001E8">
      <w:pPr>
        <w:widowControl w:val="1"/>
        <w:numPr>
          <w:ilvl w:val="2"/>
          <w:numId w:val="2"/>
        </w:numPr>
        <w:spacing w:after="113" w:line="276" w:lineRule="auto"/>
        <w:ind w:left="1224" w:hanging="504.00000000000006"/>
        <w:rPr>
          <w:b w:val="0"/>
        </w:rPr>
      </w:pPr>
      <w:r w:rsidDel="00000000" w:rsidR="00000000" w:rsidRPr="00000000">
        <w:rPr>
          <w:rFonts w:ascii="Arial" w:cs="Arial" w:eastAsia="Arial" w:hAnsi="Arial"/>
          <w:sz w:val="22"/>
          <w:szCs w:val="22"/>
          <w:rtl w:val="0"/>
        </w:rPr>
        <w:t xml:space="preserve">Constatando-se, junto ao SICAF ou mediante solicitação e análise da documentação fornecida pela contratada,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Del="00000000" w:rsidR="00000000" w:rsidRPr="00000000">
        <w:rPr>
          <w:rtl w:val="0"/>
        </w:rPr>
      </w:r>
    </w:p>
    <w:p w:rsidR="00000000" w:rsidDel="00000000" w:rsidP="00000000" w:rsidRDefault="00000000" w:rsidRPr="00000000" w14:paraId="000001E9">
      <w:pPr>
        <w:widowControl w:val="1"/>
        <w:numPr>
          <w:ilvl w:val="1"/>
          <w:numId w:val="2"/>
        </w:numPr>
        <w:spacing w:after="113" w:line="276" w:lineRule="auto"/>
        <w:ind w:left="792" w:hanging="432"/>
        <w:rPr>
          <w:b w:val="0"/>
        </w:rPr>
      </w:pPr>
      <w:r w:rsidDel="00000000" w:rsidR="00000000" w:rsidRPr="00000000">
        <w:rPr>
          <w:rFonts w:ascii="Arial" w:cs="Arial" w:eastAsia="Arial" w:hAnsi="Arial"/>
          <w:sz w:val="22"/>
          <w:szCs w:val="22"/>
          <w:rtl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w:t>
      </w:r>
      <w:r w:rsidDel="00000000" w:rsidR="00000000" w:rsidRPr="00000000">
        <w:rPr>
          <w:rFonts w:ascii="Arial" w:cs="Arial" w:eastAsia="Arial" w:hAnsi="Arial"/>
          <w:sz w:val="24"/>
          <w:szCs w:val="24"/>
          <w:rtl w:val="0"/>
        </w:rPr>
        <w:t xml:space="preserve">gamento a ser efetuado, para que sejam acionados os meios pertinentes e necessários para garantir o recebimento de seus créditos.</w:t>
      </w:r>
      <w:r w:rsidDel="00000000" w:rsidR="00000000" w:rsidRPr="00000000">
        <w:rPr>
          <w:rtl w:val="0"/>
        </w:rPr>
      </w:r>
    </w:p>
    <w:p w:rsidR="00000000" w:rsidDel="00000000" w:rsidP="00000000" w:rsidRDefault="00000000" w:rsidRPr="00000000" w14:paraId="000001EA">
      <w:pPr>
        <w:widowControl w:val="1"/>
        <w:numPr>
          <w:ilvl w:val="1"/>
          <w:numId w:val="2"/>
        </w:numPr>
        <w:spacing w:after="113" w:line="276" w:lineRule="auto"/>
        <w:ind w:left="792" w:hanging="432"/>
        <w:rPr>
          <w:sz w:val="24"/>
          <w:szCs w:val="24"/>
        </w:rPr>
      </w:pPr>
      <w:r w:rsidDel="00000000" w:rsidR="00000000" w:rsidRPr="00000000">
        <w:rPr>
          <w:rFonts w:ascii="Arial" w:cs="Arial" w:eastAsia="Arial" w:hAnsi="Arial"/>
          <w:sz w:val="24"/>
          <w:szCs w:val="24"/>
          <w:rtl w:val="0"/>
        </w:rPr>
        <w:t xml:space="preserve">Persistindo a irregularidade, a Contratante deverá adotar as medidas necessárias à rescisão contratual nos autos do processo administrativo correspondente, assegurada à Contratada a ampla defesa. </w:t>
      </w:r>
      <w:r w:rsidDel="00000000" w:rsidR="00000000" w:rsidRPr="00000000">
        <w:rPr>
          <w:rtl w:val="0"/>
        </w:rPr>
      </w:r>
    </w:p>
    <w:p w:rsidR="00000000" w:rsidDel="00000000" w:rsidP="00000000" w:rsidRDefault="00000000" w:rsidRPr="00000000" w14:paraId="000001EB">
      <w:pPr>
        <w:widowControl w:val="1"/>
        <w:numPr>
          <w:ilvl w:val="1"/>
          <w:numId w:val="2"/>
        </w:numPr>
        <w:spacing w:after="113" w:line="276" w:lineRule="auto"/>
        <w:ind w:left="792" w:hanging="432"/>
        <w:rPr>
          <w:sz w:val="24"/>
          <w:szCs w:val="24"/>
        </w:rPr>
      </w:pPr>
      <w:r w:rsidDel="00000000" w:rsidR="00000000" w:rsidRPr="00000000">
        <w:rPr>
          <w:rFonts w:ascii="Arial" w:cs="Arial" w:eastAsia="Arial" w:hAnsi="Arial"/>
          <w:sz w:val="24"/>
          <w:szCs w:val="24"/>
          <w:rtl w:val="0"/>
        </w:rPr>
        <w:t xml:space="preserve">Havendo a efetiva execução do objeto, os pagamentos serão realizados normalmente, até que se decida pela rescisão do contrato, caso a Contratada não regularize sua documentação de habilitação. </w:t>
      </w:r>
      <w:r w:rsidDel="00000000" w:rsidR="00000000" w:rsidRPr="00000000">
        <w:rPr>
          <w:rtl w:val="0"/>
        </w:rPr>
      </w:r>
    </w:p>
    <w:p w:rsidR="00000000" w:rsidDel="00000000" w:rsidP="00000000" w:rsidRDefault="00000000" w:rsidRPr="00000000" w14:paraId="000001EC">
      <w:pPr>
        <w:widowControl w:val="1"/>
        <w:numPr>
          <w:ilvl w:val="1"/>
          <w:numId w:val="2"/>
        </w:numPr>
        <w:spacing w:after="113" w:line="276" w:lineRule="auto"/>
        <w:ind w:left="792" w:hanging="432"/>
        <w:rPr>
          <w:sz w:val="24"/>
          <w:szCs w:val="24"/>
        </w:rPr>
      </w:pPr>
      <w:r w:rsidDel="00000000" w:rsidR="00000000" w:rsidRPr="00000000">
        <w:rPr>
          <w:rFonts w:ascii="Arial" w:cs="Arial" w:eastAsia="Arial" w:hAnsi="Arial"/>
          <w:sz w:val="24"/>
          <w:szCs w:val="24"/>
          <w:rtl w:val="0"/>
        </w:rPr>
        <w:t xml:space="preserve">Será rescindido o contrato em execução com a Contratada inadimplente com a documentação de habilitação, salvo por motivo de economicidade, segurança nacional ou outro de interesse público de alta relevância, devidamente justificado, em qualquer caso, pela máxima autoridade da Contratante. </w:t>
      </w:r>
      <w:r w:rsidDel="00000000" w:rsidR="00000000" w:rsidRPr="00000000">
        <w:rPr>
          <w:rtl w:val="0"/>
        </w:rPr>
      </w:r>
    </w:p>
    <w:p w:rsidR="00000000" w:rsidDel="00000000" w:rsidP="00000000" w:rsidRDefault="00000000" w:rsidRPr="00000000" w14:paraId="000001ED">
      <w:pPr>
        <w:widowControl w:val="1"/>
        <w:numPr>
          <w:ilvl w:val="1"/>
          <w:numId w:val="2"/>
        </w:numPr>
        <w:spacing w:after="113" w:line="276" w:lineRule="auto"/>
        <w:ind w:left="792" w:hanging="432"/>
        <w:rPr>
          <w:sz w:val="24"/>
          <w:szCs w:val="24"/>
        </w:rPr>
      </w:pPr>
      <w:r w:rsidDel="00000000" w:rsidR="00000000" w:rsidRPr="00000000">
        <w:rPr>
          <w:rFonts w:ascii="Arial" w:cs="Arial" w:eastAsia="Arial" w:hAnsi="Arial"/>
          <w:sz w:val="24"/>
          <w:szCs w:val="24"/>
          <w:rtl w:val="0"/>
        </w:rPr>
        <w:t xml:space="preserve">Quando do pagamento, será efetuada a retenção tributária prevista na legislação aplicável em cada caso.</w:t>
      </w:r>
      <w:r w:rsidDel="00000000" w:rsidR="00000000" w:rsidRPr="00000000">
        <w:rPr>
          <w:rtl w:val="0"/>
        </w:rPr>
      </w:r>
    </w:p>
    <w:p w:rsidR="00000000" w:rsidDel="00000000" w:rsidP="00000000" w:rsidRDefault="00000000" w:rsidRPr="00000000" w14:paraId="000001EE">
      <w:pPr>
        <w:widowControl w:val="1"/>
        <w:numPr>
          <w:ilvl w:val="1"/>
          <w:numId w:val="2"/>
        </w:numPr>
        <w:spacing w:after="113" w:line="276" w:lineRule="auto"/>
        <w:ind w:left="792" w:hanging="432"/>
        <w:rPr>
          <w:sz w:val="24"/>
          <w:szCs w:val="24"/>
        </w:rPr>
      </w:pPr>
      <w:r w:rsidDel="00000000" w:rsidR="00000000" w:rsidRPr="00000000">
        <w:rPr>
          <w:rFonts w:ascii="Arial" w:cs="Arial" w:eastAsia="Arial" w:hAnsi="Arial"/>
          <w:sz w:val="24"/>
          <w:szCs w:val="24"/>
          <w:rtl w:val="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Del="00000000" w:rsidR="00000000" w:rsidRPr="00000000">
        <w:rPr>
          <w:rtl w:val="0"/>
        </w:rPr>
      </w:r>
    </w:p>
    <w:p w:rsidR="00000000" w:rsidDel="00000000" w:rsidP="00000000" w:rsidRDefault="00000000" w:rsidRPr="00000000" w14:paraId="000001EF">
      <w:pPr>
        <w:widowControl w:val="1"/>
        <w:numPr>
          <w:ilvl w:val="2"/>
          <w:numId w:val="2"/>
        </w:numPr>
        <w:spacing w:after="113" w:line="276" w:lineRule="auto"/>
        <w:ind w:left="1224" w:hanging="504.00000000000006"/>
        <w:rPr>
          <w:sz w:val="24"/>
          <w:szCs w:val="24"/>
        </w:rPr>
      </w:pPr>
      <w:r w:rsidDel="00000000" w:rsidR="00000000" w:rsidRPr="00000000">
        <w:rPr>
          <w:rFonts w:ascii="Arial" w:cs="Arial" w:eastAsia="Arial" w:hAnsi="Arial"/>
          <w:sz w:val="24"/>
          <w:szCs w:val="24"/>
          <w:rtl w:val="0"/>
        </w:rPr>
        <w:t xml:space="preserve">Multa de 2%, mais juros de 0,1% ao dia, sobre o valor da parcela vencida.</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76" w:lineRule="auto"/>
        <w:ind w:left="567" w:right="0" w:hanging="283"/>
        <w:jc w:val="both"/>
        <w:rPr>
          <w:rFonts w:ascii="Arial" w:cs="Arial" w:eastAsia="Arial" w:hAnsi="Arial"/>
          <w:sz w:val="24"/>
          <w:szCs w:val="24"/>
        </w:rPr>
      </w:pPr>
      <w:bookmarkStart w:colFirst="0" w:colLast="0" w:name="_heading=h.l544k9helztm" w:id="1"/>
      <w:bookmarkEnd w:id="1"/>
      <w:r w:rsidDel="00000000" w:rsidR="00000000" w:rsidRPr="00000000">
        <w:rPr>
          <w:rtl w:val="0"/>
        </w:rPr>
      </w:r>
    </w:p>
    <w:p w:rsidR="00000000" w:rsidDel="00000000" w:rsidP="00000000" w:rsidRDefault="00000000" w:rsidRPr="00000000" w14:paraId="000001F1">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DO REAJUSTE</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sz w:val="24"/>
          <w:szCs w:val="24"/>
        </w:rPr>
      </w:pPr>
      <w:r w:rsidDel="00000000" w:rsidR="00000000" w:rsidRPr="00000000">
        <w:rPr>
          <w:rFonts w:ascii="Arial" w:cs="Arial" w:eastAsia="Arial" w:hAnsi="Arial"/>
          <w:sz w:val="24"/>
          <w:szCs w:val="24"/>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sz w:val="24"/>
          <w:szCs w:val="24"/>
        </w:rPr>
      </w:pPr>
      <w:r w:rsidDel="00000000" w:rsidR="00000000" w:rsidRPr="00000000">
        <w:rPr>
          <w:rFonts w:ascii="Arial" w:cs="Arial" w:eastAsia="Arial" w:hAnsi="Arial"/>
          <w:sz w:val="24"/>
          <w:szCs w:val="24"/>
          <w:rtl w:val="0"/>
        </w:rPr>
        <w:t xml:space="preserve">Em face da constante variação dos preços dos alimentos e buscando manter o equilíbrio econômico-financeiro do contrato, fundado nos art. 37, XXI, da Constituição Federal de 1988 e no art. 57, § 1º, II, da Lei nº 8.666/1993, os preços poderão ser re-equilibrados a cada seis meses pela Contratante, para mais ou para menos, utilizando-se a pesquisa de mercado, conforme estabelecido nos 27 e seguintes da Resolução CD/FNDE Nº 06, de 08 de maio de 2020, evitando-se a sazonalidade dos produtos e desde que os preços variem em pelo menos 30% (trinta por cento) do valor contratado.</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sz w:val="24"/>
          <w:szCs w:val="24"/>
        </w:rPr>
      </w:pPr>
      <w:r w:rsidDel="00000000" w:rsidR="00000000" w:rsidRPr="00000000">
        <w:rPr>
          <w:rFonts w:ascii="Arial" w:cs="Arial" w:eastAsia="Arial" w:hAnsi="Arial"/>
          <w:sz w:val="24"/>
          <w:szCs w:val="24"/>
          <w:rtl w:val="0"/>
        </w:rPr>
        <w:t xml:space="preserve">A Contratada poderá solicitar o reajustamento fora dos parâmetros estabelecidos acima, desde que devidamente comprovada a variação dos custos e solicitado formalmente.</w:t>
      </w: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sz w:val="24"/>
          <w:szCs w:val="24"/>
        </w:rPr>
      </w:pPr>
      <w:r w:rsidDel="00000000" w:rsidR="00000000" w:rsidRPr="00000000">
        <w:rPr>
          <w:rFonts w:ascii="Arial" w:cs="Arial" w:eastAsia="Arial" w:hAnsi="Arial"/>
          <w:sz w:val="24"/>
          <w:szCs w:val="24"/>
          <w:rtl w:val="0"/>
        </w:rPr>
        <w:t xml:space="preserve">O reajuste será realizado por apostilamento.</w:t>
      </w: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F7">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DA GARANTIA DE EXECUÇÃO</w:t>
      </w:r>
      <w:r w:rsidDel="00000000" w:rsidR="00000000" w:rsidRPr="00000000">
        <w:rPr>
          <w:rtl w:val="0"/>
        </w:rPr>
      </w:r>
    </w:p>
    <w:p w:rsidR="00000000" w:rsidDel="00000000" w:rsidP="00000000" w:rsidRDefault="00000000" w:rsidRPr="00000000" w14:paraId="000001F8">
      <w:pPr>
        <w:widowControl w:val="1"/>
        <w:numPr>
          <w:ilvl w:val="1"/>
          <w:numId w:val="2"/>
        </w:numPr>
        <w:spacing w:after="240" w:before="120" w:line="240" w:lineRule="auto"/>
        <w:ind w:left="792" w:hanging="432"/>
        <w:jc w:val="left"/>
        <w:rPr>
          <w:sz w:val="24"/>
          <w:szCs w:val="24"/>
        </w:rPr>
      </w:pPr>
      <w:r w:rsidDel="00000000" w:rsidR="00000000" w:rsidRPr="00000000">
        <w:rPr>
          <w:rFonts w:ascii="Arial" w:cs="Arial" w:eastAsia="Arial" w:hAnsi="Arial"/>
          <w:sz w:val="24"/>
          <w:szCs w:val="24"/>
          <w:rtl w:val="0"/>
        </w:rPr>
        <w:t xml:space="preserve">Não haverá exigência de garantia de execução para a presente contratação.</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076" w:right="0" w:firstLine="0"/>
        <w:jc w:val="both"/>
        <w:rPr>
          <w:rFonts w:ascii="Rasa" w:cs="Rasa" w:eastAsia="Rasa" w:hAnsi="Rasa"/>
          <w:b w:val="1"/>
          <w:i w:val="1"/>
          <w:smallCaps w:val="0"/>
          <w:strike w:val="0"/>
          <w:color w:val="ff0000"/>
          <w:sz w:val="22"/>
          <w:szCs w:val="22"/>
          <w:highlight w:val="white"/>
          <w:u w:val="none"/>
          <w:vertAlign w:val="baseline"/>
        </w:rPr>
      </w:pPr>
      <w:r w:rsidDel="00000000" w:rsidR="00000000" w:rsidRPr="00000000">
        <w:rPr>
          <w:rtl w:val="0"/>
        </w:rPr>
      </w:r>
    </w:p>
    <w:p w:rsidR="00000000" w:rsidDel="00000000" w:rsidP="00000000" w:rsidRDefault="00000000" w:rsidRPr="00000000" w14:paraId="000001FA">
      <w:pPr>
        <w:widowControl w:val="0"/>
        <w:numPr>
          <w:ilvl w:val="0"/>
          <w:numId w:val="2"/>
        </w:numPr>
        <w:shd w:fill="auto" w:val="clear"/>
        <w:spacing w:after="0" w:before="0" w:line="276" w:lineRule="auto"/>
        <w:ind w:left="567" w:right="0" w:hanging="283"/>
        <w:jc w:val="both"/>
        <w:rPr/>
      </w:pP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DAS SANÇÕES ADMINISTRATIVAS</w:t>
      </w: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1FB">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r w:rsidDel="00000000" w:rsidR="00000000" w:rsidRPr="00000000">
        <w:rPr>
          <w:rtl w:val="0"/>
        </w:rPr>
      </w:r>
    </w:p>
    <w:p w:rsidR="00000000" w:rsidDel="00000000" w:rsidP="00000000" w:rsidRDefault="00000000" w:rsidRPr="00000000" w14:paraId="000001FC">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Contratada que cometer qualquer das infrações acima discriminadas ficará sujeita, sem prejuízo da responsabilidade civil e criminal, às seguintes sanções:</w:t>
      </w:r>
      <w:r w:rsidDel="00000000" w:rsidR="00000000" w:rsidRPr="00000000">
        <w:rPr>
          <w:rtl w:val="0"/>
        </w:rPr>
      </w:r>
    </w:p>
    <w:p w:rsidR="00000000" w:rsidDel="00000000" w:rsidP="00000000" w:rsidRDefault="00000000" w:rsidRPr="00000000" w14:paraId="000001FD">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advertência por faltas leves, assim entendidas aquelas que não acarretem prejuízos significativos para a Contratante;</w:t>
      </w:r>
      <w:r w:rsidDel="00000000" w:rsidR="00000000" w:rsidRPr="00000000">
        <w:rPr>
          <w:rtl w:val="0"/>
        </w:rPr>
      </w:r>
    </w:p>
    <w:p w:rsidR="00000000" w:rsidDel="00000000" w:rsidP="00000000" w:rsidRDefault="00000000" w:rsidRPr="00000000" w14:paraId="000001FE">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multa moratória de até 0,5% (cinco décimos por cento) por dia de atraso injustificado sobre o valor da parcela inadimplida, até o limite de 15 (quinze) dias;</w:t>
      </w:r>
      <w:r w:rsidDel="00000000" w:rsidR="00000000" w:rsidRPr="00000000">
        <w:rPr>
          <w:rtl w:val="0"/>
        </w:rPr>
      </w:r>
    </w:p>
    <w:p w:rsidR="00000000" w:rsidDel="00000000" w:rsidP="00000000" w:rsidRDefault="00000000" w:rsidRPr="00000000" w14:paraId="000001FF">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multa compensatória de até 15% (quinze por cento) sobre o valor total do contrato, no caso de inexecução total do objeto;</w:t>
      </w:r>
      <w:r w:rsidDel="00000000" w:rsidR="00000000" w:rsidRPr="00000000">
        <w:rPr>
          <w:rtl w:val="0"/>
        </w:rPr>
      </w:r>
    </w:p>
    <w:p w:rsidR="00000000" w:rsidDel="00000000" w:rsidP="00000000" w:rsidRDefault="00000000" w:rsidRPr="00000000" w14:paraId="00000200">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em caso de inexecução parcial, a multa compensatória, no mesmo percentual do subitem acima, será aplicada de forma proporcional à obrigação inadimplida;</w:t>
      </w:r>
      <w:r w:rsidDel="00000000" w:rsidR="00000000" w:rsidRPr="00000000">
        <w:rPr>
          <w:rtl w:val="0"/>
        </w:rPr>
      </w:r>
    </w:p>
    <w:p w:rsidR="00000000" w:rsidDel="00000000" w:rsidP="00000000" w:rsidRDefault="00000000" w:rsidRPr="00000000" w14:paraId="00000201">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As penalidades de multa decorrentes de fatos diversos serão consideradas independentes entre si.</w:t>
      </w:r>
      <w:r w:rsidDel="00000000" w:rsidR="00000000" w:rsidRPr="00000000">
        <w:rPr>
          <w:rtl w:val="0"/>
        </w:rPr>
      </w:r>
    </w:p>
    <w:p w:rsidR="00000000" w:rsidDel="00000000" w:rsidP="00000000" w:rsidRDefault="00000000" w:rsidRPr="00000000" w14:paraId="00000202">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suspensão de licitar e impedimento de contratar com o órgão, entidade ou unidade administrativa pela qual a Administração Pública opera e atua concretamente, pelo prazo de até dois anos;</w:t>
      </w:r>
      <w:r w:rsidDel="00000000" w:rsidR="00000000" w:rsidRPr="00000000">
        <w:rPr>
          <w:rtl w:val="0"/>
        </w:rPr>
      </w:r>
    </w:p>
    <w:p w:rsidR="00000000" w:rsidDel="00000000" w:rsidP="00000000" w:rsidRDefault="00000000" w:rsidRPr="00000000" w14:paraId="00000203">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r w:rsidDel="00000000" w:rsidR="00000000" w:rsidRPr="00000000">
        <w:rPr>
          <w:rtl w:val="0"/>
        </w:rPr>
      </w:r>
    </w:p>
    <w:p w:rsidR="00000000" w:rsidDel="00000000" w:rsidP="00000000" w:rsidRDefault="00000000" w:rsidRPr="00000000" w14:paraId="00000204">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recusa injustificada da Adjudicatária em assinar o Contrato, após devidamente convocada, dentro do prazo estabelecido pela Administração, equivale à inexecução total do contrato, sujeitando-a às penalidades acima estabelecidas.</w:t>
      </w:r>
      <w:r w:rsidDel="00000000" w:rsidR="00000000" w:rsidRPr="00000000">
        <w:rPr>
          <w:rtl w:val="0"/>
        </w:rPr>
      </w:r>
    </w:p>
    <w:p w:rsidR="00000000" w:rsidDel="00000000" w:rsidP="00000000" w:rsidRDefault="00000000" w:rsidRPr="00000000" w14:paraId="00000205">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Também fica sujeita às penalidades do art. 87, III e IV da Lei nº 8.666, de 1993, a Contratada que:</w:t>
      </w:r>
      <w:r w:rsidDel="00000000" w:rsidR="00000000" w:rsidRPr="00000000">
        <w:rPr>
          <w:rtl w:val="0"/>
        </w:rPr>
      </w:r>
    </w:p>
    <w:p w:rsidR="00000000" w:rsidDel="00000000" w:rsidP="00000000" w:rsidRDefault="00000000" w:rsidRPr="00000000" w14:paraId="00000206">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tenha sofrido condenação definitiva por praticar, por meio dolosos, fraude fiscal no recolhimento de quaisquer tributos;</w:t>
      </w:r>
      <w:r w:rsidDel="00000000" w:rsidR="00000000" w:rsidRPr="00000000">
        <w:rPr>
          <w:rtl w:val="0"/>
        </w:rPr>
      </w:r>
    </w:p>
    <w:p w:rsidR="00000000" w:rsidDel="00000000" w:rsidP="00000000" w:rsidRDefault="00000000" w:rsidRPr="00000000" w14:paraId="00000207">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tenha praticado atos ilícitos visando a frustrar os objetivos da licitação;</w:t>
      </w:r>
      <w:r w:rsidDel="00000000" w:rsidR="00000000" w:rsidRPr="00000000">
        <w:rPr>
          <w:rtl w:val="0"/>
        </w:rPr>
      </w:r>
    </w:p>
    <w:p w:rsidR="00000000" w:rsidDel="00000000" w:rsidP="00000000" w:rsidRDefault="00000000" w:rsidRPr="00000000" w14:paraId="00000208">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demonstre não possuir idoneidade para contratar com a Administração em virtude de atos ilícitos praticados.</w:t>
      </w:r>
      <w:r w:rsidDel="00000000" w:rsidR="00000000" w:rsidRPr="00000000">
        <w:rPr>
          <w:rtl w:val="0"/>
        </w:rPr>
      </w:r>
    </w:p>
    <w:p w:rsidR="00000000" w:rsidDel="00000000" w:rsidP="00000000" w:rsidRDefault="00000000" w:rsidRPr="00000000" w14:paraId="00000209">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r w:rsidDel="00000000" w:rsidR="00000000" w:rsidRPr="00000000">
        <w:rPr>
          <w:rtl w:val="0"/>
        </w:rPr>
      </w:r>
    </w:p>
    <w:p w:rsidR="00000000" w:rsidDel="00000000" w:rsidP="00000000" w:rsidRDefault="00000000" w:rsidRPr="00000000" w14:paraId="0000020A">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r w:rsidDel="00000000" w:rsidR="00000000" w:rsidRPr="00000000">
        <w:rPr>
          <w:rtl w:val="0"/>
        </w:rPr>
      </w:r>
    </w:p>
    <w:p w:rsidR="00000000" w:rsidDel="00000000" w:rsidP="00000000" w:rsidRDefault="00000000" w:rsidRPr="00000000" w14:paraId="0000020B">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r w:rsidDel="00000000" w:rsidR="00000000" w:rsidRPr="00000000">
        <w:rPr>
          <w:rtl w:val="0"/>
        </w:rPr>
      </w:r>
    </w:p>
    <w:p w:rsidR="00000000" w:rsidDel="00000000" w:rsidP="00000000" w:rsidRDefault="00000000" w:rsidRPr="00000000" w14:paraId="0000020C">
      <w:pPr>
        <w:numPr>
          <w:ilvl w:val="2"/>
          <w:numId w:val="2"/>
        </w:numPr>
        <w:spacing w:line="276" w:lineRule="auto"/>
        <w:ind w:left="1224" w:hanging="504.00000000000006"/>
        <w:rPr/>
      </w:pPr>
      <w:r w:rsidDel="00000000" w:rsidR="00000000" w:rsidRPr="00000000">
        <w:rPr>
          <w:rFonts w:ascii="Arial" w:cs="Arial" w:eastAsia="Arial" w:hAnsi="Arial"/>
          <w:sz w:val="22"/>
          <w:szCs w:val="22"/>
          <w:rtl w:val="0"/>
        </w:rPr>
        <w:t xml:space="preserve">Caso a Contratante determine, a multa deverá ser recolhida no prazo máximo de 10 (dez) dias, a contar da data do recebimento da comunicação enviada pela autoridade competente.</w:t>
      </w:r>
      <w:r w:rsidDel="00000000" w:rsidR="00000000" w:rsidRPr="00000000">
        <w:rPr>
          <w:rtl w:val="0"/>
        </w:rPr>
      </w:r>
    </w:p>
    <w:p w:rsidR="00000000" w:rsidDel="00000000" w:rsidP="00000000" w:rsidRDefault="00000000" w:rsidRPr="00000000" w14:paraId="0000020D">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As penalidades serão obrigatoriamente registradas no SICAF.</w:t>
      </w:r>
      <w:r w:rsidDel="00000000" w:rsidR="00000000" w:rsidRPr="00000000">
        <w:rPr>
          <w:rtl w:val="0"/>
        </w:rPr>
      </w:r>
    </w:p>
    <w:p w:rsidR="00000000" w:rsidDel="00000000" w:rsidP="00000000" w:rsidRDefault="00000000" w:rsidRPr="00000000" w14:paraId="0000020E">
      <w:pPr>
        <w:numPr>
          <w:ilvl w:val="1"/>
          <w:numId w:val="2"/>
        </w:numPr>
        <w:spacing w:line="276" w:lineRule="auto"/>
        <w:ind w:left="792" w:hanging="432"/>
        <w:rPr/>
      </w:pPr>
      <w:r w:rsidDel="00000000" w:rsidR="00000000" w:rsidRPr="00000000">
        <w:rPr>
          <w:rFonts w:ascii="Arial" w:cs="Arial" w:eastAsia="Arial" w:hAnsi="Arial"/>
          <w:sz w:val="22"/>
          <w:szCs w:val="22"/>
          <w:rtl w:val="0"/>
        </w:rPr>
        <w:t xml:space="preserve">As sanções aqui previstas são independentes entre si, podendo ser aplicadas isoladas ou, no caso das multas, cumulativamente, sem prejuízo de outras medidas cabíveis.</w:t>
      </w:r>
      <w:r w:rsidDel="00000000" w:rsidR="00000000" w:rsidRPr="00000000">
        <w:rPr>
          <w:rtl w:val="0"/>
        </w:rPr>
      </w:r>
    </w:p>
    <w:p w:rsidR="00000000" w:rsidDel="00000000" w:rsidP="00000000" w:rsidRDefault="00000000" w:rsidRPr="00000000" w14:paraId="0000020F">
      <w:pPr>
        <w:widowControl w:val="0"/>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widowControl w:val="0"/>
        <w:shd w:fill="auto" w:val="clear"/>
        <w:spacing w:after="0" w:before="0" w:line="276" w:lineRule="auto"/>
        <w:ind w:left="1076" w:right="0" w:firstLine="0"/>
        <w:jc w:val="both"/>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CRITÉRIOS DE SELEÇÃO DO FORNECEDOR;</w:t>
      </w: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exigências de habilitação e seleção do fornecedor são as previstas nos arts. 34, 35 e 36 da Resolução CD/FNDE/MEC nº 06, de 08 de maio de 2020, alterada pela Resolução CD/FNDE/MEC nº 20, de 02 de dezembro de 2020, conforme disciplinado no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dital.</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ESTIMATIVA DE PREÇOS E PREÇOS REFERENCIAIS:</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3" w:before="0" w:line="276" w:lineRule="auto"/>
        <w:ind w:left="792" w:right="0" w:hanging="43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custo estimado da contratação é de R$ </w:t>
      </w:r>
      <w:r w:rsidDel="00000000" w:rsidR="00000000" w:rsidRPr="00000000">
        <w:rPr>
          <w:rFonts w:ascii="Arial" w:cs="Arial" w:eastAsia="Arial" w:hAnsi="Arial"/>
          <w:sz w:val="22"/>
          <w:szCs w:val="22"/>
          <w:rtl w:val="0"/>
        </w:rPr>
        <w:t xml:space="preserve">36.856,80</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792"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3"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DOS RECURSOS ORÇAMENTÁRIOS:</w:t>
      </w: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despesas decorrentes da presente contratação correrão à conta de recursos específicos do Programa Nacional de Alimentação Escolar (PNAE), na dotação abaixo discriminada:</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644" w:right="0" w:firstLine="0"/>
        <w:jc w:val="both"/>
        <w:rPr>
          <w:rFonts w:ascii="Arial" w:cs="Arial" w:eastAsia="Arial" w:hAnsi="Arial"/>
          <w:sz w:val="22"/>
          <w:szCs w:val="22"/>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Natureza de Despesa: </w:t>
      </w:r>
      <w:r w:rsidDel="00000000" w:rsidR="00000000" w:rsidRPr="00000000">
        <w:rPr>
          <w:rFonts w:ascii="Arial" w:cs="Arial" w:eastAsia="Arial" w:hAnsi="Arial"/>
          <w:sz w:val="22"/>
          <w:szCs w:val="22"/>
          <w:highlight w:val="white"/>
          <w:rtl w:val="0"/>
        </w:rPr>
        <w:t xml:space="preserve">339032</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ab/>
        <w:tab/>
        <w:t xml:space="preserve">Programa de Trabalho Resumido (PTRES): 1</w:t>
      </w:r>
      <w:r w:rsidDel="00000000" w:rsidR="00000000" w:rsidRPr="00000000">
        <w:rPr>
          <w:rFonts w:ascii="Arial" w:cs="Arial" w:eastAsia="Arial" w:hAnsi="Arial"/>
          <w:sz w:val="22"/>
          <w:szCs w:val="22"/>
          <w:highlight w:val="white"/>
          <w:rtl w:val="0"/>
        </w:rPr>
        <w:t xml:space="preserve">69949</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ab/>
        <w:tab/>
        <w:t xml:space="preserve">Fonte do Recurso: </w:t>
      </w:r>
      <w:r w:rsidDel="00000000" w:rsidR="00000000" w:rsidRPr="00000000">
        <w:rPr>
          <w:rFonts w:ascii="Arial" w:cs="Arial" w:eastAsia="Arial" w:hAnsi="Arial"/>
          <w:sz w:val="22"/>
          <w:szCs w:val="22"/>
          <w:highlight w:val="white"/>
          <w:rtl w:val="0"/>
        </w:rPr>
        <w:t xml:space="preserve">0113150072</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sa" w:cs="Rasa" w:eastAsia="Rasa" w:hAnsi="Rasa"/>
          <w:b w:val="0"/>
          <w:i w:val="0"/>
          <w:smallCaps w:val="0"/>
          <w:strike w:val="0"/>
          <w:sz w:val="20"/>
          <w:szCs w:val="20"/>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ab/>
        <w:tab/>
        <w:t xml:space="preserve">Unidade de Gestão Responsável (UGR): </w:t>
      </w:r>
      <w:r w:rsidDel="00000000" w:rsidR="00000000" w:rsidRPr="00000000">
        <w:rPr>
          <w:rFonts w:ascii="Arial" w:cs="Arial" w:eastAsia="Arial" w:hAnsi="Arial"/>
          <w:sz w:val="22"/>
          <w:szCs w:val="22"/>
          <w:highlight w:val="white"/>
          <w:rtl w:val="0"/>
        </w:rPr>
        <w:t xml:space="preserve">154759</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644"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ab/>
        <w:tab/>
        <w:t xml:space="preserve">Plano Interno (PI):</w:t>
      </w:r>
      <w:r w:rsidDel="00000000" w:rsidR="00000000" w:rsidRPr="00000000">
        <w:rPr>
          <w:rFonts w:ascii="Arial" w:cs="Arial" w:eastAsia="Arial" w:hAnsi="Arial"/>
          <w:sz w:val="22"/>
          <w:szCs w:val="22"/>
          <w:highlight w:val="white"/>
          <w:rtl w:val="0"/>
        </w:rPr>
        <w:t xml:space="preserve"> CFF53M9601N</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Liberation Serif" w:cs="Liberation Serif" w:eastAsia="Liberation Serif" w:hAnsi="Liberation Serif"/>
          <w:b w:val="0"/>
          <w:i w:val="0"/>
          <w:smallCaps w:val="0"/>
          <w:strike w:val="0"/>
          <w:sz w:val="24"/>
          <w:szCs w:val="24"/>
          <w:highlight w:val="white"/>
          <w:u w:val="none"/>
          <w:vertAlign w:val="baseline"/>
        </w:rPr>
      </w:pPr>
      <w:r w:rsidDel="00000000" w:rsidR="00000000" w:rsidRPr="00000000">
        <w:rPr>
          <w:rFonts w:ascii="Arial" w:cs="Arial" w:eastAsia="Arial" w:hAnsi="Arial"/>
          <w:sz w:val="22"/>
          <w:szCs w:val="22"/>
          <w:highlight w:val="white"/>
          <w:rtl w:val="0"/>
        </w:rPr>
        <w:t xml:space="preserve">Coruripe, 14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de </w:t>
      </w:r>
      <w:r w:rsidDel="00000000" w:rsidR="00000000" w:rsidRPr="00000000">
        <w:rPr>
          <w:rFonts w:ascii="Arial" w:cs="Arial" w:eastAsia="Arial" w:hAnsi="Arial"/>
          <w:sz w:val="22"/>
          <w:szCs w:val="22"/>
          <w:highlight w:val="white"/>
          <w:rtl w:val="0"/>
        </w:rPr>
        <w:t xml:space="preserve">Outubro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de 20</w:t>
      </w:r>
      <w:r w:rsidDel="00000000" w:rsidR="00000000" w:rsidRPr="00000000">
        <w:rPr>
          <w:rFonts w:ascii="Arial" w:cs="Arial" w:eastAsia="Arial" w:hAnsi="Arial"/>
          <w:sz w:val="22"/>
          <w:szCs w:val="22"/>
          <w:highlight w:val="white"/>
          <w:rtl w:val="0"/>
        </w:rPr>
        <w:t xml:space="preserve">22</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DAS ASSINATURAS:</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Declaro que sou solicitante direto d</w:t>
      </w:r>
      <w:r w:rsidDel="00000000" w:rsidR="00000000" w:rsidRPr="00000000">
        <w:rPr>
          <w:rFonts w:ascii="Arial" w:cs="Arial" w:eastAsia="Arial" w:hAnsi="Arial"/>
          <w:sz w:val="22"/>
          <w:szCs w:val="22"/>
          <w:rtl w:val="0"/>
        </w:rPr>
        <w:t xml:space="preserve">a aquisição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elencad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presente Termo de Referência, colocando-me à disposição para quaisquer esclarecimentos acerca dos aspectos técnicos e/ou de uso que envolvem a descrição 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mesm</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 tempo, certifico que o documento traz os conteúdos previstos na </w:t>
      </w:r>
      <w:r w:rsidDel="00000000" w:rsidR="00000000" w:rsidRPr="00000000">
        <w:rPr>
          <w:rFonts w:ascii="Arial" w:cs="Arial" w:eastAsia="Arial" w:hAnsi="Arial"/>
          <w:sz w:val="22"/>
          <w:szCs w:val="22"/>
          <w:rtl w:val="0"/>
        </w:rPr>
        <w:t xml:space="preserve">Lei n° 11.947, de 16 de Junho de 2009 e </w:t>
      </w:r>
      <w:r w:rsidDel="00000000" w:rsidR="00000000" w:rsidRPr="00000000">
        <w:rPr>
          <w:rFonts w:ascii="Arial" w:cs="Arial" w:eastAsia="Arial" w:hAnsi="Arial"/>
          <w:sz w:val="22"/>
          <w:szCs w:val="22"/>
          <w:highlight w:val="white"/>
          <w:rtl w:val="0"/>
        </w:rPr>
        <w:t xml:space="preserve">nas </w:t>
        <w:tab/>
        <w:t xml:space="preserve">Resoluções do FNDE relativas ao PNAE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atesto a veracidade das informações relativas à necessidade, finalidade e estimativa d</w:t>
      </w:r>
      <w:r w:rsidDel="00000000" w:rsidR="00000000" w:rsidRPr="00000000">
        <w:rPr>
          <w:rFonts w:ascii="Arial" w:cs="Arial" w:eastAsia="Arial" w:hAnsi="Arial"/>
          <w:sz w:val="22"/>
          <w:szCs w:val="22"/>
          <w:rtl w:val="0"/>
        </w:rPr>
        <w:t xml:space="preserve">a aquisição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requeri</w:t>
      </w:r>
      <w:r w:rsidDel="00000000" w:rsidR="00000000" w:rsidRPr="00000000">
        <w:rPr>
          <w:rFonts w:ascii="Arial" w:cs="Arial" w:eastAsia="Arial" w:hAnsi="Arial"/>
          <w:sz w:val="22"/>
          <w:szCs w:val="22"/>
          <w:rtl w:val="0"/>
        </w:rPr>
        <w:t xml:space="preserve">da.</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Serviço de Alimentação e Nutrição Escolar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Coordenação de Apoio Acadêmico</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Declaro que o presente Termo de Referência está de acordo com a legislação vigente que rege a matéria.</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widowControl w:val="1"/>
        <w:spacing w:after="113" w:line="276" w:lineRule="auto"/>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Coordenação de Suprimentos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Ratifico a necessidade, oportunidade e conveniência da contratação dos serviços requisitados no presente Termo de Referência, assim como a adequação do mesmo aos ditames legais.</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widowControl w:val="1"/>
        <w:spacing w:after="113" w:line="276"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Diretoria de Administração</w:t>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Declaro que estou de acordo com todas as informações prestadas nas declarações e assinaturas acima, ao tempo em que APROVO o presente Termo de Referência. </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widowControl w:val="1"/>
        <w:spacing w:after="113" w:line="276"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w:t>
      </w:r>
      <w:r w:rsidDel="00000000" w:rsidR="00000000" w:rsidRPr="00000000">
        <w:rPr>
          <w:rFonts w:ascii="Arial" w:cs="Arial" w:eastAsia="Arial" w:hAnsi="Arial"/>
          <w:b w:val="1"/>
          <w:sz w:val="22"/>
          <w:szCs w:val="22"/>
          <w:rtl w:val="0"/>
        </w:rPr>
        <w:t xml:space="preserve">ção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-Geral</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even"/>
      <w:pgSz w:h="16838" w:w="11906" w:orient="portrait"/>
      <w:pgMar w:bottom="1134" w:top="113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Hei"/>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widowControl w:val="1"/>
      <w:spacing w:after="113" w:line="276"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94705" cy="763905"/>
              <wp:effectExtent b="0" l="0" r="0" t="0"/>
              <wp:wrapNone/>
              <wp:docPr id="7" name=""/>
              <a:graphic>
                <a:graphicData uri="http://schemas.microsoft.com/office/word/2010/wordprocessingGroup">
                  <wpg:wgp>
                    <wpg:cNvGrpSpPr/>
                    <wpg:grpSpPr>
                      <a:xfrm>
                        <a:off x="2398648" y="3398048"/>
                        <a:ext cx="5894705" cy="763905"/>
                        <a:chOff x="2398648" y="3398048"/>
                        <a:chExt cx="5894705" cy="763905"/>
                      </a:xfrm>
                    </wpg:grpSpPr>
                    <wpg:grpSp>
                      <wpg:cNvGrpSpPr/>
                      <wpg:grpSpPr>
                        <a:xfrm>
                          <a:off x="2398648" y="3398048"/>
                          <a:ext cx="5894705" cy="763905"/>
                          <a:chOff x="2398648" y="3398048"/>
                          <a:chExt cx="5894705" cy="763905"/>
                        </a:xfrm>
                      </wpg:grpSpPr>
                      <wps:wsp>
                        <wps:cNvSpPr/>
                        <wps:cNvPr id="3" name="Shape 3"/>
                        <wps:spPr>
                          <a:xfrm>
                            <a:off x="2398648" y="3398048"/>
                            <a:ext cx="5894700" cy="76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648" y="3398048"/>
                            <a:ext cx="5894705" cy="763905"/>
                            <a:chOff x="2399040" y="3398400"/>
                            <a:chExt cx="5893920" cy="763200"/>
                          </a:xfrm>
                        </wpg:grpSpPr>
                        <wps:wsp>
                          <wps:cNvSpPr/>
                          <wps:cNvPr id="24" name="Shape 24"/>
                          <wps:spPr>
                            <a:xfrm>
                              <a:off x="2399040" y="3398400"/>
                              <a:ext cx="589390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040" y="3398400"/>
                              <a:ext cx="5893920" cy="763200"/>
                              <a:chOff x="0" y="0"/>
                              <a:chExt cx="5893920" cy="763200"/>
                            </a:xfrm>
                          </wpg:grpSpPr>
                          <wps:wsp>
                            <wps:cNvSpPr/>
                            <wps:cNvPr id="26" name="Shape 26"/>
                            <wps:spPr>
                              <a:xfrm>
                                <a:off x="0" y="0"/>
                                <a:ext cx="589390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920" cy="763200"/>
                                <a:chOff x="0" y="0"/>
                                <a:chExt cx="5893920" cy="763200"/>
                              </a:xfrm>
                            </wpg:grpSpPr>
                            <wps:wsp>
                              <wps:cNvSpPr/>
                              <wps:cNvPr id="28" name="Shape 28"/>
                              <wps:spPr>
                                <a:xfrm>
                                  <a:off x="0" y="0"/>
                                  <a:ext cx="589284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920" cy="763200"/>
                                  <a:chOff x="0" y="0"/>
                                  <a:chExt cx="5893920" cy="763200"/>
                                </a:xfrm>
                              </wpg:grpSpPr>
                              <wps:wsp>
                                <wps:cNvSpPr/>
                                <wps:cNvPr id="30" name="Shape 30"/>
                                <wps:spPr>
                                  <a:xfrm>
                                    <a:off x="0" y="0"/>
                                    <a:ext cx="589284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1" name="Shape 31"/>
                                  <pic:cNvPicPr preferRelativeResize="0"/>
                                </pic:nvPicPr>
                                <pic:blipFill rotWithShape="1">
                                  <a:blip r:embed="rId1">
                                    <a:alphaModFix/>
                                  </a:blip>
                                  <a:srcRect b="0" l="0" r="0" t="0"/>
                                  <a:stretch/>
                                </pic:blipFill>
                                <pic:spPr>
                                  <a:xfrm>
                                    <a:off x="2618640" y="0"/>
                                    <a:ext cx="688320" cy="699840"/>
                                  </a:xfrm>
                                  <a:prstGeom prst="rect">
                                    <a:avLst/>
                                  </a:prstGeom>
                                  <a:noFill/>
                                  <a:ln>
                                    <a:noFill/>
                                  </a:ln>
                                </pic:spPr>
                              </pic:pic>
                              <pic:pic>
                                <pic:nvPicPr>
                                  <pic:cNvPr id="32" name="Shape 32"/>
                                  <pic:cNvPicPr preferRelativeResize="0"/>
                                </pic:nvPicPr>
                                <pic:blipFill rotWithShape="1">
                                  <a:blip r:embed="rId2">
                                    <a:alphaModFix/>
                                  </a:blip>
                                  <a:srcRect b="0" l="0" r="0" t="0"/>
                                  <a:stretch/>
                                </pic:blipFill>
                                <pic:spPr>
                                  <a:xfrm>
                                    <a:off x="0" y="0"/>
                                    <a:ext cx="686520" cy="763200"/>
                                  </a:xfrm>
                                  <a:prstGeom prst="rect">
                                    <a:avLst/>
                                  </a:prstGeom>
                                  <a:noFill/>
                                  <a:ln>
                                    <a:noFill/>
                                  </a:ln>
                                </pic:spPr>
                              </pic:pic>
                              <pic:pic>
                                <pic:nvPicPr>
                                  <pic:cNvPr id="33" name="Shape 33"/>
                                  <pic:cNvPicPr preferRelativeResize="0"/>
                                </pic:nvPicPr>
                                <pic:blipFill rotWithShape="1">
                                  <a:blip r:embed="rId3">
                                    <a:alphaModFix/>
                                  </a:blip>
                                  <a:srcRect b="0" l="0" r="0" t="0"/>
                                  <a:stretch/>
                                </pic:blipFill>
                                <pic:spPr>
                                  <a:xfrm>
                                    <a:off x="5238720" y="0"/>
                                    <a:ext cx="655200" cy="699840"/>
                                  </a:xfrm>
                                  <a:prstGeom prst="rect">
                                    <a:avLst/>
                                  </a:prstGeom>
                                  <a:noFill/>
                                  <a:ln>
                                    <a:noFill/>
                                  </a:ln>
                                </pic:spPr>
                              </pic:pic>
                            </wpg:grpSp>
                          </wpg:grpSp>
                          <wpg:grpSp>
                            <wpg:cNvGrpSpPr/>
                            <wpg:grpSpPr>
                              <a:xfrm>
                                <a:off x="0" y="0"/>
                                <a:ext cx="5893200" cy="762120"/>
                                <a:chOff x="0" y="0"/>
                                <a:chExt cx="5893200" cy="762120"/>
                              </a:xfrm>
                            </wpg:grpSpPr>
                            <wps:wsp>
                              <wps:cNvSpPr/>
                              <wps:cNvPr id="35" name="Shape 35"/>
                              <wps:spPr>
                                <a:xfrm>
                                  <a:off x="0" y="0"/>
                                  <a:ext cx="5892120" cy="762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200" cy="762120"/>
                                  <a:chOff x="0" y="0"/>
                                  <a:chExt cx="5893200" cy="762120"/>
                                </a:xfrm>
                              </wpg:grpSpPr>
                              <wps:wsp>
                                <wps:cNvSpPr/>
                                <wps:cNvPr id="37" name="Shape 37"/>
                                <wps:spPr>
                                  <a:xfrm>
                                    <a:off x="0" y="0"/>
                                    <a:ext cx="5892120" cy="762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8" name="Shape 38"/>
                                  <pic:cNvPicPr preferRelativeResize="0"/>
                                </pic:nvPicPr>
                                <pic:blipFill rotWithShape="1">
                                  <a:blip r:embed="rId1">
                                    <a:alphaModFix/>
                                  </a:blip>
                                  <a:srcRect b="0" l="0" r="0" t="0"/>
                                  <a:stretch/>
                                </pic:blipFill>
                                <pic:spPr>
                                  <a:xfrm>
                                    <a:off x="2618640" y="0"/>
                                    <a:ext cx="687600" cy="698400"/>
                                  </a:xfrm>
                                  <a:prstGeom prst="rect">
                                    <a:avLst/>
                                  </a:prstGeom>
                                  <a:noFill/>
                                  <a:ln>
                                    <a:noFill/>
                                  </a:ln>
                                </pic:spPr>
                              </pic:pic>
                              <pic:pic>
                                <pic:nvPicPr>
                                  <pic:cNvPr id="39" name="Shape 39"/>
                                  <pic:cNvPicPr preferRelativeResize="0"/>
                                </pic:nvPicPr>
                                <pic:blipFill rotWithShape="1">
                                  <a:blip r:embed="rId2">
                                    <a:alphaModFix/>
                                  </a:blip>
                                  <a:srcRect b="0" l="0" r="0" t="0"/>
                                  <a:stretch/>
                                </pic:blipFill>
                                <pic:spPr>
                                  <a:xfrm>
                                    <a:off x="0" y="0"/>
                                    <a:ext cx="686520" cy="762120"/>
                                  </a:xfrm>
                                  <a:prstGeom prst="rect">
                                    <a:avLst/>
                                  </a:prstGeom>
                                  <a:noFill/>
                                  <a:ln>
                                    <a:noFill/>
                                  </a:ln>
                                </pic:spPr>
                              </pic:pic>
                              <pic:pic>
                                <pic:nvPicPr>
                                  <pic:cNvPr id="40" name="Shape 40"/>
                                  <pic:cNvPicPr preferRelativeResize="0"/>
                                </pic:nvPicPr>
                                <pic:blipFill rotWithShape="1">
                                  <a:blip r:embed="rId3">
                                    <a:alphaModFix/>
                                  </a:blip>
                                  <a:srcRect b="0" l="0" r="0" t="0"/>
                                  <a:stretch/>
                                </pic:blipFill>
                                <pic:spPr>
                                  <a:xfrm>
                                    <a:off x="5238000" y="0"/>
                                    <a:ext cx="655200" cy="698400"/>
                                  </a:xfrm>
                                  <a:prstGeom prst="rect">
                                    <a:avLst/>
                                  </a:prstGeom>
                                  <a:noFill/>
                                  <a:ln>
                                    <a:noFill/>
                                  </a:ln>
                                </pic:spPr>
                              </pic:pic>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94705" cy="763905"/>
              <wp:effectExtent b="0" l="0" r="0" t="0"/>
              <wp:wrapNone/>
              <wp:docPr id="7"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894705" cy="763905"/>
                      </a:xfrm>
                      <a:prstGeom prst="rect"/>
                      <a:ln/>
                    </pic:spPr>
                  </pic:pic>
                </a:graphicData>
              </a:graphic>
            </wp:anchor>
          </w:drawing>
        </mc:Fallback>
      </mc:AlternateContent>
    </w:r>
  </w:p>
  <w:p w:rsidR="00000000" w:rsidDel="00000000" w:rsidP="00000000" w:rsidRDefault="00000000" w:rsidRPr="00000000" w14:paraId="00000246">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247">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248">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Fonts w:ascii="Arial" w:cs="Arial" w:eastAsia="Arial" w:hAnsi="Arial"/>
        <w:b w:val="1"/>
        <w:color w:val="00000a"/>
        <w:sz w:val="22"/>
        <w:szCs w:val="22"/>
        <w:rtl w:val="0"/>
      </w:rPr>
      <w:t xml:space="preserve">  </w:t>
    </w:r>
  </w:p>
  <w:p w:rsidR="00000000" w:rsidDel="00000000" w:rsidP="00000000" w:rsidRDefault="00000000" w:rsidRPr="00000000" w14:paraId="00000249">
    <w:pPr>
      <w:widowControl w:val="1"/>
      <w:spacing w:line="240" w:lineRule="auto"/>
      <w:ind w:left="1137" w:right="1410" w:firstLine="0"/>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SERVIÇO PÚBLICO FEDERAL</w:t>
    </w:r>
    <w:r w:rsidDel="00000000" w:rsidR="00000000" w:rsidRPr="00000000">
      <w:rPr>
        <w:rtl w:val="0"/>
      </w:rPr>
    </w:r>
  </w:p>
  <w:p w:rsidR="00000000" w:rsidDel="00000000" w:rsidP="00000000" w:rsidRDefault="00000000" w:rsidRPr="00000000" w14:paraId="0000024A">
    <w:pPr>
      <w:widowControl w:val="1"/>
      <w:spacing w:line="24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24B">
    <w:pPr>
      <w:widowControl w:val="1"/>
      <w:spacing w:line="24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24C">
    <w:pPr>
      <w:widowControl w:val="1"/>
      <w:spacing w:line="240" w:lineRule="auto"/>
      <w:jc w:val="center"/>
      <w:rPr>
        <w:rFonts w:ascii="SimHei" w:cs="SimHei" w:eastAsia="SimHei" w:hAnsi="SimHei"/>
      </w:rPr>
    </w:pPr>
    <w:r w:rsidDel="00000000" w:rsidR="00000000" w:rsidRPr="00000000">
      <w:rPr>
        <w:rFonts w:ascii="Arial" w:cs="Arial" w:eastAsia="Arial" w:hAnsi="Arial"/>
        <w:b w:val="1"/>
        <w:color w:val="00000a"/>
        <w:sz w:val="22"/>
        <w:szCs w:val="22"/>
        <w:highlight w:val="white"/>
        <w:rtl w:val="0"/>
      </w:rPr>
      <w:t xml:space="preserve">Campus </w:t>
    </w:r>
    <w:r w:rsidDel="00000000" w:rsidR="00000000" w:rsidRPr="00000000">
      <w:rPr>
        <w:rFonts w:ascii="Arial" w:cs="Arial" w:eastAsia="Arial" w:hAnsi="Arial"/>
        <w:b w:val="1"/>
        <w:sz w:val="22"/>
        <w:szCs w:val="22"/>
        <w:highlight w:val="white"/>
        <w:rtl w:val="0"/>
      </w:rPr>
      <w:t xml:space="preserve">Coruripe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widowControl w:val="1"/>
      <w:spacing w:after="113" w:line="276"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94705" cy="763905"/>
              <wp:effectExtent b="0" l="0" r="0" t="0"/>
              <wp:wrapNone/>
              <wp:docPr id="6" name=""/>
              <a:graphic>
                <a:graphicData uri="http://schemas.microsoft.com/office/word/2010/wordprocessingGroup">
                  <wpg:wgp>
                    <wpg:cNvGrpSpPr/>
                    <wpg:grpSpPr>
                      <a:xfrm>
                        <a:off x="2398648" y="3398048"/>
                        <a:ext cx="5894705" cy="763905"/>
                        <a:chOff x="2398648" y="3398048"/>
                        <a:chExt cx="5894705" cy="763905"/>
                      </a:xfrm>
                    </wpg:grpSpPr>
                    <wpg:grpSp>
                      <wpg:cNvGrpSpPr/>
                      <wpg:grpSpPr>
                        <a:xfrm>
                          <a:off x="2398648" y="3398048"/>
                          <a:ext cx="5894705" cy="763905"/>
                          <a:chOff x="2398648" y="3398048"/>
                          <a:chExt cx="5894705" cy="763905"/>
                        </a:xfrm>
                      </wpg:grpSpPr>
                      <wps:wsp>
                        <wps:cNvSpPr/>
                        <wps:cNvPr id="3" name="Shape 3"/>
                        <wps:spPr>
                          <a:xfrm>
                            <a:off x="2398648" y="3398048"/>
                            <a:ext cx="5894700" cy="76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648" y="3398048"/>
                            <a:ext cx="5894705" cy="763905"/>
                            <a:chOff x="2399040" y="3398400"/>
                            <a:chExt cx="5893920" cy="763200"/>
                          </a:xfrm>
                        </wpg:grpSpPr>
                        <wps:wsp>
                          <wps:cNvSpPr/>
                          <wps:cNvPr id="5" name="Shape 5"/>
                          <wps:spPr>
                            <a:xfrm>
                              <a:off x="2399040" y="3398400"/>
                              <a:ext cx="589390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040" y="3398400"/>
                              <a:ext cx="5893920" cy="763200"/>
                              <a:chOff x="0" y="0"/>
                              <a:chExt cx="5893920" cy="763200"/>
                            </a:xfrm>
                          </wpg:grpSpPr>
                          <wps:wsp>
                            <wps:cNvSpPr/>
                            <wps:cNvPr id="7" name="Shape 7"/>
                            <wps:spPr>
                              <a:xfrm>
                                <a:off x="0" y="0"/>
                                <a:ext cx="589390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920" cy="763200"/>
                                <a:chOff x="0" y="0"/>
                                <a:chExt cx="5893920" cy="763200"/>
                              </a:xfrm>
                            </wpg:grpSpPr>
                            <wps:wsp>
                              <wps:cNvSpPr/>
                              <wps:cNvPr id="9" name="Shape 9"/>
                              <wps:spPr>
                                <a:xfrm>
                                  <a:off x="0" y="0"/>
                                  <a:ext cx="589284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920" cy="763200"/>
                                  <a:chOff x="0" y="0"/>
                                  <a:chExt cx="5893920" cy="763200"/>
                                </a:xfrm>
                              </wpg:grpSpPr>
                              <wps:wsp>
                                <wps:cNvSpPr/>
                                <wps:cNvPr id="11" name="Shape 11"/>
                                <wps:spPr>
                                  <a:xfrm>
                                    <a:off x="0" y="0"/>
                                    <a:ext cx="5892840" cy="76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2618640" y="0"/>
                                    <a:ext cx="688320" cy="699840"/>
                                  </a:xfrm>
                                  <a:prstGeom prst="rect">
                                    <a:avLst/>
                                  </a:prstGeom>
                                  <a:noFill/>
                                  <a:ln>
                                    <a:noFill/>
                                  </a:ln>
                                </pic:spPr>
                              </pic:pic>
                              <pic:pic>
                                <pic:nvPicPr>
                                  <pic:cNvPr id="13" name="Shape 13"/>
                                  <pic:cNvPicPr preferRelativeResize="0"/>
                                </pic:nvPicPr>
                                <pic:blipFill rotWithShape="1">
                                  <a:blip r:embed="rId2">
                                    <a:alphaModFix/>
                                  </a:blip>
                                  <a:srcRect b="0" l="0" r="0" t="0"/>
                                  <a:stretch/>
                                </pic:blipFill>
                                <pic:spPr>
                                  <a:xfrm>
                                    <a:off x="0" y="0"/>
                                    <a:ext cx="686520" cy="763200"/>
                                  </a:xfrm>
                                  <a:prstGeom prst="rect">
                                    <a:avLst/>
                                  </a:prstGeom>
                                  <a:noFill/>
                                  <a:ln>
                                    <a:noFill/>
                                  </a:ln>
                                </pic:spPr>
                              </pic:pic>
                              <pic:pic>
                                <pic:nvPicPr>
                                  <pic:cNvPr id="14" name="Shape 14"/>
                                  <pic:cNvPicPr preferRelativeResize="0"/>
                                </pic:nvPicPr>
                                <pic:blipFill rotWithShape="1">
                                  <a:blip r:embed="rId3">
                                    <a:alphaModFix/>
                                  </a:blip>
                                  <a:srcRect b="0" l="0" r="0" t="0"/>
                                  <a:stretch/>
                                </pic:blipFill>
                                <pic:spPr>
                                  <a:xfrm>
                                    <a:off x="5238720" y="0"/>
                                    <a:ext cx="655200" cy="699840"/>
                                  </a:xfrm>
                                  <a:prstGeom prst="rect">
                                    <a:avLst/>
                                  </a:prstGeom>
                                  <a:noFill/>
                                  <a:ln>
                                    <a:noFill/>
                                  </a:ln>
                                </pic:spPr>
                              </pic:pic>
                            </wpg:grpSp>
                          </wpg:grpSp>
                          <wpg:grpSp>
                            <wpg:cNvGrpSpPr/>
                            <wpg:grpSpPr>
                              <a:xfrm>
                                <a:off x="0" y="0"/>
                                <a:ext cx="5893200" cy="762120"/>
                                <a:chOff x="0" y="0"/>
                                <a:chExt cx="5893200" cy="762120"/>
                              </a:xfrm>
                            </wpg:grpSpPr>
                            <wps:wsp>
                              <wps:cNvSpPr/>
                              <wps:cNvPr id="16" name="Shape 16"/>
                              <wps:spPr>
                                <a:xfrm>
                                  <a:off x="0" y="0"/>
                                  <a:ext cx="5892120" cy="762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200" cy="762120"/>
                                  <a:chOff x="0" y="0"/>
                                  <a:chExt cx="5893200" cy="762120"/>
                                </a:xfrm>
                              </wpg:grpSpPr>
                              <wps:wsp>
                                <wps:cNvSpPr/>
                                <wps:cNvPr id="18" name="Shape 18"/>
                                <wps:spPr>
                                  <a:xfrm>
                                    <a:off x="0" y="0"/>
                                    <a:ext cx="5892120" cy="762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 name="Shape 19"/>
                                  <pic:cNvPicPr preferRelativeResize="0"/>
                                </pic:nvPicPr>
                                <pic:blipFill rotWithShape="1">
                                  <a:blip r:embed="rId1">
                                    <a:alphaModFix/>
                                  </a:blip>
                                  <a:srcRect b="0" l="0" r="0" t="0"/>
                                  <a:stretch/>
                                </pic:blipFill>
                                <pic:spPr>
                                  <a:xfrm>
                                    <a:off x="2618640" y="0"/>
                                    <a:ext cx="687600" cy="698400"/>
                                  </a:xfrm>
                                  <a:prstGeom prst="rect">
                                    <a:avLst/>
                                  </a:prstGeom>
                                  <a:noFill/>
                                  <a:ln>
                                    <a:noFill/>
                                  </a:ln>
                                </pic:spPr>
                              </pic:pic>
                              <pic:pic>
                                <pic:nvPicPr>
                                  <pic:cNvPr id="20" name="Shape 20"/>
                                  <pic:cNvPicPr preferRelativeResize="0"/>
                                </pic:nvPicPr>
                                <pic:blipFill rotWithShape="1">
                                  <a:blip r:embed="rId2">
                                    <a:alphaModFix/>
                                  </a:blip>
                                  <a:srcRect b="0" l="0" r="0" t="0"/>
                                  <a:stretch/>
                                </pic:blipFill>
                                <pic:spPr>
                                  <a:xfrm>
                                    <a:off x="0" y="0"/>
                                    <a:ext cx="686520" cy="762120"/>
                                  </a:xfrm>
                                  <a:prstGeom prst="rect">
                                    <a:avLst/>
                                  </a:prstGeom>
                                  <a:noFill/>
                                  <a:ln>
                                    <a:noFill/>
                                  </a:ln>
                                </pic:spPr>
                              </pic:pic>
                              <pic:pic>
                                <pic:nvPicPr>
                                  <pic:cNvPr id="21" name="Shape 21"/>
                                  <pic:cNvPicPr preferRelativeResize="0"/>
                                </pic:nvPicPr>
                                <pic:blipFill rotWithShape="1">
                                  <a:blip r:embed="rId3">
                                    <a:alphaModFix/>
                                  </a:blip>
                                  <a:srcRect b="0" l="0" r="0" t="0"/>
                                  <a:stretch/>
                                </pic:blipFill>
                                <pic:spPr>
                                  <a:xfrm>
                                    <a:off x="5238000" y="0"/>
                                    <a:ext cx="655200" cy="698400"/>
                                  </a:xfrm>
                                  <a:prstGeom prst="rect">
                                    <a:avLst/>
                                  </a:prstGeom>
                                  <a:noFill/>
                                  <a:ln>
                                    <a:noFill/>
                                  </a:ln>
                                </pic:spPr>
                              </pic:pic>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94705" cy="763905"/>
              <wp:effectExtent b="0" l="0" r="0" t="0"/>
              <wp:wrapNone/>
              <wp:docPr id="6"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705" cy="763905"/>
                      </a:xfrm>
                      <a:prstGeom prst="rect"/>
                      <a:ln/>
                    </pic:spPr>
                  </pic:pic>
                </a:graphicData>
              </a:graphic>
            </wp:anchor>
          </w:drawing>
        </mc:Fallback>
      </mc:AlternateContent>
    </w:r>
  </w:p>
  <w:p w:rsidR="00000000" w:rsidDel="00000000" w:rsidP="00000000" w:rsidRDefault="00000000" w:rsidRPr="00000000" w14:paraId="0000024E">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24F">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250">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Fonts w:ascii="Arial" w:cs="Arial" w:eastAsia="Arial" w:hAnsi="Arial"/>
        <w:b w:val="1"/>
        <w:color w:val="00000a"/>
        <w:sz w:val="22"/>
        <w:szCs w:val="22"/>
        <w:rtl w:val="0"/>
      </w:rPr>
      <w:t xml:space="preserve">  </w:t>
    </w:r>
  </w:p>
  <w:p w:rsidR="00000000" w:rsidDel="00000000" w:rsidP="00000000" w:rsidRDefault="00000000" w:rsidRPr="00000000" w14:paraId="00000251">
    <w:pPr>
      <w:widowControl w:val="1"/>
      <w:spacing w:line="240" w:lineRule="auto"/>
      <w:ind w:left="1137" w:right="1410" w:firstLine="0"/>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SERVIÇO PÚBLICO FEDERAL</w:t>
    </w:r>
    <w:r w:rsidDel="00000000" w:rsidR="00000000" w:rsidRPr="00000000">
      <w:rPr>
        <w:rtl w:val="0"/>
      </w:rPr>
    </w:r>
  </w:p>
  <w:p w:rsidR="00000000" w:rsidDel="00000000" w:rsidP="00000000" w:rsidRDefault="00000000" w:rsidRPr="00000000" w14:paraId="00000252">
    <w:pPr>
      <w:widowControl w:val="1"/>
      <w:spacing w:line="24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253">
    <w:pPr>
      <w:widowControl w:val="1"/>
      <w:spacing w:line="24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254">
    <w:pPr>
      <w:widowControl w:val="1"/>
      <w:spacing w:line="240" w:lineRule="auto"/>
      <w:jc w:val="center"/>
      <w:rPr/>
    </w:pPr>
    <w:r w:rsidDel="00000000" w:rsidR="00000000" w:rsidRPr="00000000">
      <w:rPr>
        <w:rFonts w:ascii="Arial" w:cs="Arial" w:eastAsia="Arial" w:hAnsi="Arial"/>
        <w:b w:val="1"/>
        <w:color w:val="00000a"/>
        <w:sz w:val="22"/>
        <w:szCs w:val="22"/>
        <w:highlight w:val="white"/>
        <w:rtl w:val="0"/>
      </w:rPr>
      <w:t xml:space="preserve">Campus </w:t>
    </w:r>
    <w:r w:rsidDel="00000000" w:rsidR="00000000" w:rsidRPr="00000000">
      <w:rPr>
        <w:rFonts w:ascii="Arial" w:cs="Arial" w:eastAsia="Arial" w:hAnsi="Arial"/>
        <w:b w:val="1"/>
        <w:sz w:val="22"/>
        <w:szCs w:val="22"/>
        <w:highlight w:val="white"/>
        <w:rtl w:val="0"/>
      </w:rPr>
      <w:t xml:space="preserve">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1"/>
        <w:sz w:val="22"/>
        <w:szCs w:val="22"/>
      </w:rPr>
    </w:lvl>
    <w:lvl w:ilvl="1">
      <w:start w:val="1"/>
      <w:numFmt w:val="decimal"/>
      <w:lvlText w:val="%1.%2."/>
      <w:lvlJc w:val="left"/>
      <w:pPr>
        <w:ind w:left="792" w:hanging="432"/>
      </w:pPr>
      <w:rPr>
        <w:rFonts w:ascii="Arial" w:cs="Arial" w:eastAsia="Arial" w:hAnsi="Arial"/>
        <w:b w:val="0"/>
        <w:sz w:val="22"/>
        <w:szCs w:val="22"/>
      </w:rPr>
    </w:lvl>
    <w:lvl w:ilvl="2">
      <w:start w:val="1"/>
      <w:numFmt w:val="decimal"/>
      <w:lvlText w:val="%1.%2.%3."/>
      <w:lvlJc w:val="left"/>
      <w:pPr>
        <w:ind w:left="1224" w:hanging="504"/>
      </w:pPr>
      <w:rPr>
        <w:rFonts w:ascii="Arial" w:cs="Arial" w:eastAsia="Arial" w:hAnsi="Arial"/>
        <w:b w:val="0"/>
        <w:sz w:val="22"/>
        <w:szCs w:val="22"/>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1"/>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sa" w:cs="Rasa" w:eastAsia="Rasa" w:hAnsi="Rasa"/>
        <w:lang w:val="pt-BR"/>
      </w:rPr>
    </w:rPrDefault>
    <w:pPrDefault>
      <w:pPr>
        <w:widowControl w:val="0"/>
        <w:spacing w:line="33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widowControl w:val="0"/>
      <w:suppressAutoHyphens w:val="1"/>
      <w:bidi w:val="0"/>
      <w:spacing w:line="340" w:lineRule="exact"/>
      <w:jc w:val="both"/>
    </w:pPr>
    <w:rPr>
      <w:rFonts w:ascii="Ecofont Vera Sans" w:cs="Tahoma" w:eastAsia="SimSun" w:hAnsi="Ecofont Vera Sans"/>
      <w:color w:val="auto"/>
      <w:kern w:val="2"/>
      <w:sz w:val="20"/>
      <w:szCs w:val="24"/>
      <w:lang w:bidi="hi-IN" w:eastAsia="zh-CN" w:val="pt-BR"/>
    </w:rPr>
  </w:style>
  <w:style w:type="paragraph" w:styleId="Ttulo1">
    <w:name w:val="Heading 1"/>
    <w:basedOn w:val="ListBullet3"/>
    <w:next w:val="Corpodotexto"/>
    <w:uiPriority w:val="9"/>
    <w:qFormat w:val="1"/>
    <w:pPr>
      <w:keepNext w:val="1"/>
      <w:shd w:color="auto" w:fill="c0c0c0" w:val="clear"/>
      <w:spacing w:after="0" w:before="340"/>
      <w:ind w:left="0" w:hanging="0"/>
      <w:outlineLvl w:val="0"/>
    </w:pPr>
    <w:rPr>
      <w:rFonts w:ascii="Ecofont Vera Sans" w:cs="Ecofont Vera Sans" w:hAnsi="Ecofont Vera Sans"/>
      <w:b w:val="1"/>
      <w:bCs w:val="1"/>
      <w:szCs w:val="28"/>
    </w:rPr>
  </w:style>
  <w:style w:type="paragraph" w:styleId="Ttulo2">
    <w:name w:val="Heading 2"/>
    <w:basedOn w:val="Ttulododocumento"/>
    <w:next w:val="Corpodotexto"/>
    <w:uiPriority w:val="9"/>
    <w:semiHidden w:val="1"/>
    <w:unhideWhenUsed w:val="1"/>
    <w:qFormat w:val="1"/>
    <w:pPr>
      <w:outlineLvl w:val="1"/>
    </w:pPr>
    <w:rPr>
      <w:b w:val="1"/>
      <w:bCs w:val="1"/>
      <w:i w:val="1"/>
      <w:iCs w:val="1"/>
    </w:rPr>
  </w:style>
  <w:style w:type="paragraph" w:styleId="Ttulo3">
    <w:name w:val="Heading 3"/>
    <w:basedOn w:val="Ttulododocumento"/>
    <w:next w:val="Corpodotexto"/>
    <w:uiPriority w:val="9"/>
    <w:semiHidden w:val="1"/>
    <w:unhideWhenUsed w:val="1"/>
    <w:qFormat w:val="1"/>
    <w:pPr>
      <w:outlineLvl w:val="2"/>
    </w:pPr>
    <w:rPr>
      <w:b w:val="1"/>
      <w:bCs w:val="1"/>
    </w:rPr>
  </w:style>
  <w:style w:type="paragraph" w:styleId="Ttulo4">
    <w:name w:val="Heading 4"/>
    <w:basedOn w:val="LOnormal1"/>
    <w:next w:val="LOnormal1"/>
    <w:uiPriority w:val="9"/>
    <w:semiHidden w:val="1"/>
    <w:unhideWhenUsed w:val="1"/>
    <w:qFormat w:val="1"/>
    <w:pPr>
      <w:keepNext w:val="1"/>
      <w:keepLines w:val="1"/>
      <w:spacing w:after="40" w:before="240"/>
      <w:outlineLvl w:val="3"/>
    </w:pPr>
    <w:rPr>
      <w:b w:val="1"/>
      <w:sz w:val="24"/>
    </w:rPr>
  </w:style>
  <w:style w:type="paragraph" w:styleId="Ttulo5">
    <w:name w:val="Heading 5"/>
    <w:basedOn w:val="LOnormal1"/>
    <w:next w:val="LOnormal1"/>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LOnormal1"/>
    <w:next w:val="LOnormal1"/>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style>
  <w:style w:type="character" w:styleId="WW8Num1z1" w:customStyle="1">
    <w:name w:val="WW8Num1z1"/>
    <w:qFormat w:val="1"/>
    <w:rPr/>
  </w:style>
  <w:style w:type="character" w:styleId="WW8Num1z2" w:customStyle="1">
    <w:name w:val="WW8Num1z2"/>
    <w:qFormat w:val="1"/>
    <w:rPr/>
  </w:style>
  <w:style w:type="character" w:styleId="WW8Num1z3" w:customStyle="1">
    <w:name w:val="WW8Num1z3"/>
    <w:qFormat w:val="1"/>
    <w:rPr/>
  </w:style>
  <w:style w:type="character" w:styleId="WW8Num1z4" w:customStyle="1">
    <w:name w:val="WW8Num1z4"/>
    <w:qFormat w:val="1"/>
    <w:rPr/>
  </w:style>
  <w:style w:type="character" w:styleId="WW8Num1z5" w:customStyle="1">
    <w:name w:val="WW8Num1z5"/>
    <w:qFormat w:val="1"/>
    <w:rPr/>
  </w:style>
  <w:style w:type="character" w:styleId="WW8Num1z6" w:customStyle="1">
    <w:name w:val="WW8Num1z6"/>
    <w:qFormat w:val="1"/>
    <w:rPr/>
  </w:style>
  <w:style w:type="character" w:styleId="WW8Num1z7" w:customStyle="1">
    <w:name w:val="WW8Num1z7"/>
    <w:qFormat w:val="1"/>
    <w:rPr/>
  </w:style>
  <w:style w:type="character" w:styleId="WW8Num1z8" w:customStyle="1">
    <w:name w:val="WW8Num1z8"/>
    <w:qFormat w:val="1"/>
    <w:rPr/>
  </w:style>
  <w:style w:type="character" w:styleId="WW8Num2z0" w:customStyle="1">
    <w:name w:val="WW8Num2z0"/>
    <w:qFormat w:val="1"/>
    <w:rPr>
      <w:rFonts w:cs="Arial"/>
      <w:b w:val="1"/>
      <w:bCs w:val="1"/>
      <w:lang w:val="pt-BR"/>
    </w:rPr>
  </w:style>
  <w:style w:type="character" w:styleId="Smbolosdenumerao" w:customStyle="1">
    <w:name w:val="Símbolos de numeração"/>
    <w:qFormat w:val="1"/>
    <w:rPr/>
  </w:style>
  <w:style w:type="character" w:styleId="Nfaseforte" w:customStyle="1">
    <w:name w:val="Ênfase forte"/>
    <w:qFormat w:val="1"/>
    <w:rPr>
      <w:b w:val="1"/>
      <w:bCs w:val="1"/>
    </w:rPr>
  </w:style>
  <w:style w:type="character" w:styleId="InternetLink" w:customStyle="1">
    <w:name w:val="Internet Link"/>
    <w:basedOn w:val="DefaultParagraphFont"/>
    <w:qFormat w:val="1"/>
    <w:rPr>
      <w:color w:val="0000ff"/>
      <w:u w:val="single"/>
    </w:rPr>
  </w:style>
  <w:style w:type="character" w:styleId="Marcas" w:customStyle="1">
    <w:name w:val="Marcas"/>
    <w:qFormat w:val="1"/>
    <w:rPr>
      <w:rFonts w:ascii="OpenSymbol;Arial Unicode MS" w:cs="OpenSymbol;Arial Unicode MS" w:eastAsia="OpenSymbol;Arial Unicode MS" w:hAnsi="OpenSymbol;Arial Unicode MS"/>
    </w:rPr>
  </w:style>
  <w:style w:type="character" w:styleId="RodapChar" w:customStyle="1">
    <w:name w:val="Rodapé Char"/>
    <w:basedOn w:val="DefaultParagraphFont"/>
    <w:link w:val="Rodap"/>
    <w:uiPriority w:val="99"/>
    <w:qFormat w:val="1"/>
    <w:rsid w:val="001E027E"/>
    <w:rPr>
      <w:rFonts w:ascii="Ecofont Vera Sans" w:cs="Tahoma" w:eastAsia="SimSun" w:hAnsi="Ecofont Vera Sans"/>
      <w:kern w:val="2"/>
      <w:szCs w:val="24"/>
      <w:lang w:bidi="hi-IN" w:eastAsia="zh-CN"/>
    </w:rPr>
  </w:style>
  <w:style w:type="character" w:styleId="TextodebaloChar" w:customStyle="1">
    <w:name w:val="Texto de balão Char"/>
    <w:basedOn w:val="DefaultParagraphFont"/>
    <w:link w:val="Textodebalo"/>
    <w:uiPriority w:val="99"/>
    <w:semiHidden w:val="1"/>
    <w:qFormat w:val="1"/>
    <w:rsid w:val="00AD50F4"/>
    <w:rPr>
      <w:rFonts w:ascii="Tahoma" w:cs="Mangal" w:eastAsia="SimSun" w:hAnsi="Tahoma"/>
      <w:kern w:val="2"/>
      <w:sz w:val="16"/>
      <w:szCs w:val="14"/>
      <w:lang w:bidi="hi-IN" w:eastAsia="zh-CN"/>
    </w:rPr>
  </w:style>
  <w:style w:type="character" w:styleId="Fontepargpadro">
    <w:name w:val="Fonte parág. padrão"/>
    <w:qFormat w:val="1"/>
    <w:rPr/>
  </w:style>
  <w:style w:type="character" w:styleId="LinkdaInternet">
    <w:name w:val="Link da Internet"/>
    <w:rPr>
      <w:color w:val="000080"/>
      <w:u w:val="single"/>
      <w:lang w:bidi="zxx" w:eastAsia="zxx" w:val="zxx"/>
    </w:rPr>
  </w:style>
  <w:style w:type="paragraph" w:styleId="Ttulo" w:customStyle="1">
    <w:name w:val="Título"/>
    <w:basedOn w:val="LOnormal1"/>
    <w:next w:val="Corpodotexto"/>
    <w:qFormat w:val="1"/>
    <w:pPr>
      <w:spacing w:after="454" w:before="0"/>
      <w:jc w:val="center"/>
    </w:pPr>
    <w:rPr>
      <w:b w:val="1"/>
      <w:sz w:val="24"/>
      <w:szCs w:val="28"/>
    </w:rPr>
  </w:style>
  <w:style w:type="paragraph" w:styleId="Corpodotexto">
    <w:name w:val="Body Text"/>
    <w:basedOn w:val="LOnormal1"/>
    <w:pPr>
      <w:widowControl w:val="1"/>
      <w:spacing w:after="0" w:before="136" w:line="100" w:lineRule="atLeast"/>
    </w:pPr>
    <w:rPr>
      <w:rFonts w:cs="Ecofont Vera Sans"/>
    </w:rPr>
  </w:style>
  <w:style w:type="paragraph" w:styleId="Lista">
    <w:name w:val="List"/>
    <w:basedOn w:val="Corpodotexto"/>
    <w:pPr/>
    <w:rPr>
      <w:rFonts w:ascii="Calibri" w:cs="Tahoma" w:hAnsi="Calibri"/>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LOnormal1"/>
    <w:qFormat w:val="1"/>
    <w:pPr>
      <w:suppressLineNumbers w:val="1"/>
    </w:pPr>
    <w:rPr/>
  </w:style>
  <w:style w:type="paragraph" w:styleId="Ttulododocumento">
    <w:name w:val="Title"/>
    <w:basedOn w:val="LOnormal1"/>
    <w:next w:val="Corpodotexto"/>
    <w:uiPriority w:val="10"/>
    <w:qFormat w:val="1"/>
    <w:pPr>
      <w:keepNext w:val="1"/>
      <w:spacing w:after="120" w:before="240"/>
    </w:pPr>
    <w:rPr>
      <w:rFonts w:ascii="Arial" w:cs="Mangal" w:eastAsia="Microsoft YaHei" w:hAnsi="Arial"/>
      <w:sz w:val="28"/>
      <w:szCs w:val="28"/>
    </w:rPr>
  </w:style>
  <w:style w:type="paragraph" w:styleId="ListBullet3" w:customStyle="1">
    <w:name w:val="List Bullet 3"/>
    <w:basedOn w:val="Lista"/>
    <w:qFormat w:val="1"/>
    <w:pPr>
      <w:spacing w:after="120" w:before="0"/>
      <w:ind w:left="360" w:hanging="360"/>
    </w:pPr>
    <w:rPr/>
  </w:style>
  <w:style w:type="paragraph" w:styleId="LOnormal1" w:default="1">
    <w:name w:val="LO-normal1"/>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Caption">
    <w:name w:val="caption"/>
    <w:basedOn w:val="LOnormal1"/>
    <w:qFormat w:val="1"/>
    <w:pPr>
      <w:suppressLineNumbers w:val="1"/>
      <w:spacing w:after="120" w:before="120"/>
    </w:pPr>
    <w:rPr>
      <w:i w:val="1"/>
      <w:iCs w:val="1"/>
      <w:sz w:val="24"/>
    </w:rPr>
  </w:style>
  <w:style w:type="paragraph" w:styleId="CabealhoeRodap">
    <w:name w:val="Cabeçalho e Rodapé"/>
    <w:basedOn w:val="Normal"/>
    <w:qFormat w:val="1"/>
    <w:pPr/>
    <w:rPr/>
  </w:style>
  <w:style w:type="paragraph" w:styleId="Cabealho">
    <w:name w:val="Header"/>
    <w:pPr>
      <w:widowControl w:val="0"/>
      <w:suppressLineNumbers w:val="1"/>
      <w:suppressAutoHyphens w:val="1"/>
      <w:bidi w:val="0"/>
      <w:spacing w:line="336" w:lineRule="auto"/>
      <w:jc w:val="center"/>
    </w:pPr>
    <w:rPr>
      <w:rFonts w:ascii="SimHei" w:cs="Tahoma" w:eastAsia="SimSun" w:hAnsi="SimHei"/>
      <w:color w:val="auto"/>
      <w:kern w:val="2"/>
      <w:sz w:val="20"/>
      <w:szCs w:val="24"/>
      <w:lang w:bidi="hi-IN" w:eastAsia="zh-CN" w:val="pt-BR"/>
    </w:rPr>
  </w:style>
  <w:style w:type="paragraph" w:styleId="Subttulo">
    <w:name w:val="Subtitle"/>
    <w:basedOn w:val="LOnormal1"/>
    <w:next w:val="LOnormal1"/>
    <w:uiPriority w:val="11"/>
    <w:qFormat w:val="1"/>
    <w:pPr>
      <w:spacing w:after="454" w:before="0" w:line="240" w:lineRule="auto"/>
      <w:jc w:val="center"/>
    </w:pPr>
    <w:rPr>
      <w:rFonts w:ascii="Rasa" w:cs="Rasa" w:eastAsia="Rasa" w:hAnsi="Rasa"/>
      <w:b w:val="1"/>
      <w:i w:val="1"/>
      <w:sz w:val="28"/>
      <w:szCs w:val="28"/>
    </w:rPr>
  </w:style>
  <w:style w:type="paragraph" w:styleId="Rodap">
    <w:name w:val="Footer"/>
    <w:basedOn w:val="LOnormal1"/>
    <w:link w:val="RodapChar"/>
    <w:uiPriority w:val="99"/>
    <w:pPr>
      <w:suppressLineNumbers w:val="1"/>
      <w:tabs>
        <w:tab w:val="clear" w:pos="720"/>
        <w:tab w:val="center" w:leader="none" w:pos="4819"/>
        <w:tab w:val="right" w:leader="none" w:pos="9638"/>
      </w:tabs>
      <w:spacing w:line="100" w:lineRule="atLeast"/>
    </w:pPr>
    <w:rPr/>
  </w:style>
  <w:style w:type="paragraph" w:styleId="Contedodoquadro" w:customStyle="1">
    <w:name w:val="Conteúdo do quadro"/>
    <w:basedOn w:val="Corpodotexto"/>
    <w:qFormat w:val="1"/>
    <w:pPr/>
    <w:rPr/>
  </w:style>
  <w:style w:type="paragraph" w:styleId="Contedodatabela" w:customStyle="1">
    <w:name w:val="Conteúdo da tabela"/>
    <w:basedOn w:val="LOnormal1"/>
    <w:qFormat w:val="1"/>
    <w:pPr>
      <w:suppressLineNumbers w:val="1"/>
      <w:textAlignment w:val="baseline"/>
    </w:pPr>
    <w:rPr>
      <w:rFonts w:eastAsia="Lucida Sans Unicode"/>
    </w:rPr>
  </w:style>
  <w:style w:type="paragraph" w:styleId="P30" w:customStyle="1">
    <w:name w:val="P30"/>
    <w:basedOn w:val="LOnormal1"/>
    <w:qFormat w:val="1"/>
    <w:pPr/>
    <w:rPr>
      <w:b w:val="1"/>
      <w:bCs w:val="1"/>
    </w:rPr>
  </w:style>
  <w:style w:type="paragraph" w:styleId="TableofFigures" w:customStyle="1">
    <w:name w:val="Table of Figures"/>
    <w:basedOn w:val="Caption"/>
    <w:qFormat w:val="1"/>
    <w:pPr>
      <w:spacing w:after="0" w:before="0"/>
      <w:jc w:val="center"/>
    </w:pPr>
    <w:rPr>
      <w:i w:val="0"/>
      <w:sz w:val="20"/>
    </w:rPr>
  </w:style>
  <w:style w:type="paragraph" w:styleId="Ttulodetabela" w:customStyle="1">
    <w:name w:val="Título de tabela"/>
    <w:basedOn w:val="Contedodatabela"/>
    <w:qFormat w:val="1"/>
    <w:pPr>
      <w:jc w:val="center"/>
    </w:pPr>
    <w:rPr>
      <w:b w:val="1"/>
      <w:bCs w:val="1"/>
    </w:rPr>
  </w:style>
  <w:style w:type="paragraph" w:styleId="Ttulo10" w:customStyle="1">
    <w:name w:val="Título 10"/>
    <w:basedOn w:val="Cabealho"/>
    <w:next w:val="Corpodotexto"/>
    <w:qFormat w:val="1"/>
    <w:pPr>
      <w:outlineLvl w:val="8"/>
    </w:pPr>
    <w:rPr>
      <w:b w:val="1"/>
      <w:bCs w:val="1"/>
      <w:sz w:val="15"/>
      <w:szCs w:val="18"/>
    </w:rPr>
  </w:style>
  <w:style w:type="paragraph" w:styleId="Western" w:customStyle="1">
    <w:name w:val="western"/>
    <w:basedOn w:val="LOnormal1"/>
    <w:qFormat w:val="1"/>
    <w:pPr>
      <w:suppressAutoHyphens w:val="0"/>
      <w:spacing w:after="119" w:before="280"/>
    </w:pPr>
    <w:rPr/>
  </w:style>
  <w:style w:type="paragraph" w:styleId="NormalWeb">
    <w:name w:val="Normal (Web)"/>
    <w:basedOn w:val="LOnormal1"/>
    <w:uiPriority w:val="99"/>
    <w:qFormat w:val="1"/>
    <w:pPr>
      <w:spacing w:after="119" w:before="280" w:line="100" w:lineRule="atLeast"/>
    </w:pPr>
    <w:rPr>
      <w:rFonts w:ascii="Times New Roman" w:cs="Times New Roman" w:eastAsia="Times New Roman" w:hAnsi="Times New Roman"/>
      <w:sz w:val="24"/>
    </w:rPr>
  </w:style>
  <w:style w:type="paragraph" w:styleId="Default" w:customStyle="1">
    <w:name w:val="Default"/>
    <w:qFormat w:val="1"/>
    <w:pPr>
      <w:widowControl w:val="1"/>
      <w:suppressAutoHyphens w:val="1"/>
      <w:bidi w:val="0"/>
      <w:spacing w:line="336" w:lineRule="auto"/>
      <w:jc w:val="both"/>
    </w:pPr>
    <w:rPr>
      <w:rFonts w:ascii="Calibri" w:cs="Calibri" w:eastAsia="Calibri" w:hAnsi="Calibri"/>
      <w:color w:val="000000"/>
      <w:kern w:val="2"/>
      <w:sz w:val="24"/>
      <w:szCs w:val="24"/>
      <w:lang w:bidi="hi-IN" w:eastAsia="zh-CN" w:val="pt-BR"/>
    </w:rPr>
  </w:style>
  <w:style w:type="paragraph" w:styleId="Standard" w:customStyle="1">
    <w:name w:val="Standard"/>
    <w:qFormat w:val="1"/>
    <w:pPr>
      <w:widowControl w:val="0"/>
      <w:suppressAutoHyphens w:val="1"/>
      <w:bidi w:val="0"/>
      <w:spacing w:line="336" w:lineRule="auto"/>
      <w:jc w:val="both"/>
      <w:textAlignment w:val="baseline"/>
    </w:pPr>
    <w:rPr>
      <w:rFonts w:ascii="Times New Roman" w:cs="Tahoma" w:eastAsia="Lucida Sans Unicode" w:hAnsi="Times New Roman"/>
      <w:color w:val="auto"/>
      <w:kern w:val="2"/>
      <w:sz w:val="24"/>
      <w:szCs w:val="24"/>
      <w:lang w:bidi="hi-IN" w:eastAsia="zh-CN" w:val="pt-BR"/>
    </w:rPr>
  </w:style>
  <w:style w:type="paragraph" w:styleId="NoSpacing">
    <w:name w:val="No Spacing"/>
    <w:qFormat w:val="1"/>
    <w:pPr>
      <w:widowControl w:val="1"/>
      <w:suppressAutoHyphens w:val="1"/>
      <w:bidi w:val="0"/>
      <w:spacing w:line="336" w:lineRule="auto"/>
      <w:jc w:val="both"/>
    </w:pPr>
    <w:rPr>
      <w:rFonts w:ascii="Calibri" w:cs="Times New Roman" w:eastAsia="Calibri" w:hAnsi="Calibri"/>
      <w:color w:val="auto"/>
      <w:kern w:val="2"/>
      <w:sz w:val="22"/>
      <w:szCs w:val="22"/>
      <w:lang w:bidi="hi-IN" w:eastAsia="zh-CN" w:val="pt-BR"/>
    </w:rPr>
  </w:style>
  <w:style w:type="paragraph" w:styleId="ListParagraph">
    <w:name w:val="List Paragraph"/>
    <w:basedOn w:val="LOnormal1"/>
    <w:qFormat w:val="1"/>
    <w:pPr>
      <w:spacing w:after="200" w:before="0"/>
      <w:ind w:left="720" w:hanging="0"/>
      <w:contextualSpacing w:val="1"/>
    </w:pPr>
    <w:rPr>
      <w:rFonts w:cs="Mangal"/>
    </w:rPr>
  </w:style>
  <w:style w:type="paragraph" w:styleId="BalloonText">
    <w:name w:val="Balloon Text"/>
    <w:basedOn w:val="LOnormal1"/>
    <w:link w:val="TextodebaloChar"/>
    <w:uiPriority w:val="99"/>
    <w:semiHidden w:val="1"/>
    <w:unhideWhenUsed w:val="1"/>
    <w:qFormat w:val="1"/>
    <w:rsid w:val="00AD50F4"/>
    <w:pPr>
      <w:spacing w:line="240" w:lineRule="auto"/>
    </w:pPr>
    <w:rPr>
      <w:rFonts w:ascii="Tahoma" w:cs="Mangal" w:hAnsi="Tahoma"/>
      <w:sz w:val="16"/>
      <w:szCs w:val="14"/>
    </w:rPr>
  </w:style>
  <w:style w:type="paragraph" w:styleId="LOnormal">
    <w:name w:val="LO-normal"/>
    <w:qFormat w:val="1"/>
    <w:pPr>
      <w:widowControl w:val="1"/>
      <w:bidi w:val="0"/>
      <w:spacing w:line="336" w:lineRule="auto"/>
      <w:jc w:val="left"/>
    </w:pPr>
    <w:rPr>
      <w:rFonts w:ascii="Liberation Serif" w:cs="Liberation Serif" w:eastAsia="Liberation Serif" w:hAnsi="Liberation Serif"/>
      <w:color w:val="auto"/>
      <w:kern w:val="0"/>
      <w:sz w:val="24"/>
      <w:szCs w:val="24"/>
      <w:lang w:bidi="hi-IN" w:eastAsia="zh-CN" w:val="pt-BR"/>
    </w:rPr>
  </w:style>
  <w:style w:type="paragraph" w:styleId="Nivel1">
    <w:name w:val="Nivel1"/>
    <w:basedOn w:val="Ttulo1"/>
    <w:next w:val="Normal"/>
    <w:qFormat w:val="1"/>
    <w:pPr>
      <w:shd w:fill="c0c0c0" w:val="clear"/>
      <w:spacing w:after="120" w:before="480" w:line="276" w:lineRule="auto"/>
      <w:jc w:val="both"/>
    </w:pPr>
    <w:rPr>
      <w:rFonts w:ascii="Arial" w:cs="Arial" w:hAnsi="Arial"/>
      <w:b w:val="1"/>
      <w:color w:val="000000"/>
      <w:sz w:val="20"/>
      <w:szCs w:val="20"/>
    </w:rPr>
  </w:style>
  <w:style w:type="paragraph" w:styleId="Cabealhoesquerda">
    <w:name w:val="Cabeçalho à esquerda"/>
    <w:basedOn w:val="Cabealho"/>
    <w:qFormat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spacing w:after="454" w:before="0" w:line="240" w:lineRule="auto"/>
      <w:jc w:val="center"/>
    </w:pPr>
    <w:rPr>
      <w:rFonts w:ascii="Rasa" w:cs="Rasa" w:eastAsia="Rasa" w:hAnsi="Rasa"/>
      <w:b w:val="1"/>
      <w:i w:val="1"/>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F3nSj1/9dfRI85UG7KKXPkgxA==">AMUW2mULbW5Q/cpzjwbL+o1qF9OETIMzd3ReRMv7TYj22UyLZDg5UYgzJCK0BxziVd9XJhocQJTm9zeTHAX8h4F6RcJgm4oKiJg2dRh/7KkdjdHXchRL+GrAwcKyIinX6L7ZcTk2acxgGoGFD0ksZ6uQg2GS55RmFA==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2021-06-30T22:16:00Z</dcterms:created>
  <dc:creator>IFSULDEMINAS Campus Inconfidentes</dc:creator>
</cp:coreProperties>
</file>